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ED2E2" w14:textId="77777777" w:rsidR="00AD6DB8" w:rsidRPr="004A280D" w:rsidRDefault="00936AD3" w:rsidP="00AD6DB8">
      <w:pPr>
        <w:jc w:val="center"/>
        <w:rPr>
          <w:rFonts w:ascii="Calibri" w:hAnsi="Calibri" w:cs="Calibri"/>
          <w:b/>
          <w:bCs/>
          <w:sz w:val="24"/>
          <w:szCs w:val="24"/>
        </w:rPr>
      </w:pPr>
      <w:r w:rsidRPr="004A280D">
        <w:rPr>
          <w:rFonts w:ascii="Calibri" w:hAnsi="Calibri" w:cs="Calibri"/>
          <w:b/>
          <w:bCs/>
          <w:sz w:val="24"/>
          <w:szCs w:val="24"/>
        </w:rPr>
        <w:t>Doctor of Philosophy</w:t>
      </w:r>
      <w:r w:rsidR="00097122" w:rsidRPr="004A280D">
        <w:rPr>
          <w:rFonts w:ascii="Calibri" w:hAnsi="Calibri" w:cs="Calibri"/>
          <w:b/>
          <w:bCs/>
          <w:spacing w:val="-1"/>
          <w:sz w:val="24"/>
          <w:szCs w:val="24"/>
        </w:rPr>
        <w:t xml:space="preserve"> </w:t>
      </w:r>
      <w:r w:rsidR="00097122" w:rsidRPr="004A280D">
        <w:rPr>
          <w:rFonts w:ascii="Calibri" w:hAnsi="Calibri" w:cs="Calibri"/>
          <w:b/>
          <w:bCs/>
          <w:sz w:val="24"/>
          <w:szCs w:val="24"/>
        </w:rPr>
        <w:t>Degree</w:t>
      </w:r>
      <w:r w:rsidR="00097122" w:rsidRPr="004A280D">
        <w:rPr>
          <w:rFonts w:ascii="Calibri" w:hAnsi="Calibri" w:cs="Calibri"/>
          <w:b/>
          <w:bCs/>
          <w:spacing w:val="-1"/>
          <w:sz w:val="24"/>
          <w:szCs w:val="24"/>
        </w:rPr>
        <w:t xml:space="preserve"> </w:t>
      </w:r>
      <w:r w:rsidR="00097122" w:rsidRPr="004A280D">
        <w:rPr>
          <w:rFonts w:ascii="Calibri" w:hAnsi="Calibri" w:cs="Calibri"/>
          <w:b/>
          <w:bCs/>
          <w:sz w:val="24"/>
          <w:szCs w:val="24"/>
        </w:rPr>
        <w:t>in</w:t>
      </w:r>
      <w:r w:rsidR="00C74FE2" w:rsidRPr="004A280D">
        <w:rPr>
          <w:rFonts w:ascii="Calibri" w:hAnsi="Calibri" w:cs="Calibri"/>
          <w:b/>
          <w:bCs/>
          <w:sz w:val="24"/>
          <w:szCs w:val="24"/>
        </w:rPr>
        <w:t xml:space="preserve"> </w:t>
      </w:r>
      <w:r w:rsidR="003B2878" w:rsidRPr="004A280D">
        <w:rPr>
          <w:rFonts w:ascii="Calibri" w:hAnsi="Calibri" w:cs="Calibri"/>
          <w:b/>
          <w:bCs/>
          <w:sz w:val="24"/>
          <w:szCs w:val="24"/>
        </w:rPr>
        <w:t>Civil Engineering</w:t>
      </w:r>
      <w:r w:rsidR="00F14BA1" w:rsidRPr="004A280D">
        <w:rPr>
          <w:rFonts w:ascii="Calibri" w:hAnsi="Calibri" w:cs="Calibri"/>
          <w:b/>
          <w:bCs/>
          <w:sz w:val="24"/>
          <w:szCs w:val="24"/>
        </w:rPr>
        <w:t xml:space="preserve"> </w:t>
      </w:r>
    </w:p>
    <w:p w14:paraId="02A6F865" w14:textId="4A77C434" w:rsidR="0041544F" w:rsidRPr="00AD6DB8" w:rsidRDefault="00097122" w:rsidP="00AD6DB8">
      <w:pPr>
        <w:jc w:val="center"/>
        <w:rPr>
          <w:rFonts w:ascii="Calibri" w:hAnsi="Calibri" w:cs="Calibri"/>
          <w:b/>
          <w:bCs/>
          <w:sz w:val="24"/>
          <w:szCs w:val="24"/>
        </w:rPr>
      </w:pPr>
      <w:r w:rsidRPr="004A280D">
        <w:rPr>
          <w:rFonts w:ascii="Calibri" w:hAnsi="Calibri" w:cs="Calibri"/>
          <w:b/>
          <w:bCs/>
          <w:sz w:val="24"/>
          <w:szCs w:val="24"/>
        </w:rPr>
        <w:t xml:space="preserve">with </w:t>
      </w:r>
      <w:r w:rsidR="00E30356" w:rsidRPr="004A280D">
        <w:rPr>
          <w:rFonts w:ascii="Calibri" w:hAnsi="Calibri" w:cs="Calibri"/>
          <w:b/>
          <w:bCs/>
          <w:spacing w:val="-1"/>
          <w:sz w:val="24"/>
          <w:szCs w:val="24"/>
        </w:rPr>
        <w:t>Specialization</w:t>
      </w:r>
      <w:r w:rsidRPr="004A280D">
        <w:rPr>
          <w:rFonts w:ascii="Calibri" w:hAnsi="Calibri" w:cs="Calibri"/>
          <w:b/>
          <w:bCs/>
          <w:spacing w:val="-1"/>
          <w:sz w:val="24"/>
          <w:szCs w:val="24"/>
        </w:rPr>
        <w:t xml:space="preserve"> in</w:t>
      </w:r>
      <w:r w:rsidR="00936AD3" w:rsidRPr="004A280D">
        <w:rPr>
          <w:rFonts w:ascii="Calibri" w:hAnsi="Calibri" w:cs="Calibri"/>
          <w:b/>
          <w:bCs/>
          <w:spacing w:val="-1"/>
          <w:sz w:val="24"/>
          <w:szCs w:val="24"/>
        </w:rPr>
        <w:t>:</w:t>
      </w:r>
      <w:r w:rsidR="00C74FE2" w:rsidRPr="004A280D">
        <w:rPr>
          <w:rFonts w:ascii="Calibri" w:hAnsi="Calibri" w:cs="Calibri"/>
          <w:b/>
          <w:bCs/>
          <w:spacing w:val="-1"/>
          <w:sz w:val="24"/>
          <w:szCs w:val="24"/>
        </w:rPr>
        <w:t xml:space="preserve"> </w:t>
      </w:r>
      <w:r w:rsidR="003B2878" w:rsidRPr="004A280D">
        <w:rPr>
          <w:rFonts w:ascii="Calibri" w:hAnsi="Calibri" w:cs="Calibri"/>
          <w:b/>
          <w:bCs/>
          <w:spacing w:val="-1"/>
          <w:sz w:val="24"/>
          <w:szCs w:val="24"/>
        </w:rPr>
        <w:t>Transportation Engineering</w:t>
      </w:r>
    </w:p>
    <w:p w14:paraId="280A3435" w14:textId="3158A93C" w:rsidR="0030719C" w:rsidRPr="0041544F" w:rsidRDefault="0030719C" w:rsidP="00F14BA1">
      <w:pPr>
        <w:jc w:val="center"/>
        <w:rPr>
          <w:rFonts w:ascii="Calibri" w:hAnsi="Calibri" w:cs="Calibri"/>
          <w:sz w:val="24"/>
          <w:szCs w:val="24"/>
        </w:rPr>
      </w:pPr>
    </w:p>
    <w:p w14:paraId="56B37373" w14:textId="77777777" w:rsidR="003B2878" w:rsidRPr="003B2878" w:rsidRDefault="003B2878">
      <w:pPr>
        <w:spacing w:before="2"/>
        <w:rPr>
          <w:rFonts w:ascii="Calibri" w:eastAsia="Times New Roman" w:hAnsi="Calibri" w:cs="Calibri"/>
          <w:sz w:val="24"/>
          <w:szCs w:val="24"/>
        </w:rPr>
      </w:pPr>
    </w:p>
    <w:p w14:paraId="1E5806D8" w14:textId="23973E43" w:rsidR="00D34D5E" w:rsidRPr="00D34D5E" w:rsidRDefault="008B4BAC" w:rsidP="00AD6DB8">
      <w:pPr>
        <w:pStyle w:val="Heading2"/>
        <w:spacing w:line="275" w:lineRule="exact"/>
        <w:ind w:left="0"/>
        <w:rPr>
          <w:rFonts w:ascii="Calibri" w:hAnsi="Calibri" w:cs="Calibri"/>
          <w:i w:val="0"/>
          <w:iCs/>
          <w:spacing w:val="-1"/>
        </w:rPr>
      </w:pPr>
      <w:r>
        <w:rPr>
          <w:rFonts w:ascii="Calibri" w:hAnsi="Calibri" w:cs="Calibri"/>
          <w:b/>
          <w:bCs/>
          <w:i w:val="0"/>
          <w:iCs/>
          <w:spacing w:val="-1"/>
        </w:rPr>
        <w:t>DEGREE</w:t>
      </w:r>
      <w:r w:rsidR="00D34D5E" w:rsidRPr="00D34D5E">
        <w:rPr>
          <w:rFonts w:ascii="Calibri" w:hAnsi="Calibri" w:cs="Calibri"/>
          <w:b/>
          <w:bCs/>
          <w:i w:val="0"/>
          <w:iCs/>
          <w:spacing w:val="-1"/>
        </w:rPr>
        <w:t xml:space="preserve"> REQUIREMENTS</w:t>
      </w:r>
      <w:r w:rsidR="00C74FE2">
        <w:rPr>
          <w:rFonts w:ascii="Calibri" w:hAnsi="Calibri" w:cs="Calibri"/>
          <w:b/>
          <w:bCs/>
          <w:i w:val="0"/>
          <w:iCs/>
          <w:spacing w:val="-1"/>
        </w:rPr>
        <w:t xml:space="preserve">: </w:t>
      </w:r>
      <w:r w:rsidR="00D34D5E" w:rsidRPr="00D34D5E">
        <w:rPr>
          <w:rFonts w:ascii="Calibri" w:hAnsi="Calibri" w:cs="Calibri"/>
          <w:i w:val="0"/>
          <w:iCs/>
          <w:spacing w:val="-1"/>
        </w:rPr>
        <w:t>The Ph.D. degree requires at least 90 credits beyond the bachelor’s degr</w:t>
      </w:r>
      <w:r>
        <w:rPr>
          <w:rFonts w:ascii="Calibri" w:hAnsi="Calibri" w:cs="Calibri"/>
          <w:i w:val="0"/>
          <w:iCs/>
          <w:spacing w:val="-1"/>
        </w:rPr>
        <w:t xml:space="preserve">ee. </w:t>
      </w:r>
      <w:r w:rsidRPr="6F803EA6">
        <w:rPr>
          <w:rFonts w:ascii="Calibri" w:hAnsi="Calibri" w:cs="Calibri"/>
          <w:i w:val="0"/>
          <w:spacing w:val="-1"/>
        </w:rPr>
        <w:t xml:space="preserve">The </w:t>
      </w:r>
      <w:r w:rsidR="006E5E5B" w:rsidRPr="006E5E5B">
        <w:rPr>
          <w:rFonts w:ascii="Calibri" w:hAnsi="Calibri" w:cs="Calibri"/>
          <w:i w:val="0"/>
          <w:iCs/>
          <w:spacing w:val="-1"/>
        </w:rPr>
        <w:t>Ph.D. student does the major work in an academic unit specifically approved for offering doctoral courses and supervising dissertations. At least a B (3.00 truncated) is needed for courses included in the major</w:t>
      </w:r>
      <w:r w:rsidR="006E5E5B">
        <w:rPr>
          <w:rFonts w:ascii="Calibri" w:hAnsi="Calibri" w:cs="Calibri"/>
          <w:i w:val="0"/>
          <w:iCs/>
          <w:spacing w:val="-1"/>
        </w:rPr>
        <w:t xml:space="preserve"> (overall </w:t>
      </w:r>
      <w:r w:rsidR="006E5E5B" w:rsidRPr="006E5E5B">
        <w:rPr>
          <w:rFonts w:ascii="Calibri" w:hAnsi="Calibri" w:cs="Calibri"/>
          <w:i w:val="0"/>
          <w:iCs/>
          <w:spacing w:val="-1"/>
          <w:u w:val="single"/>
        </w:rPr>
        <w:t>and</w:t>
      </w:r>
      <w:r w:rsidR="006E5E5B">
        <w:rPr>
          <w:rFonts w:ascii="Calibri" w:hAnsi="Calibri" w:cs="Calibri"/>
          <w:i w:val="0"/>
          <w:iCs/>
          <w:spacing w:val="-1"/>
        </w:rPr>
        <w:t xml:space="preserve"> major/departmental courses).</w:t>
      </w:r>
    </w:p>
    <w:p w14:paraId="75F9E910" w14:textId="77777777" w:rsidR="00D34D5E" w:rsidRDefault="00D34D5E" w:rsidP="00936AD3">
      <w:pPr>
        <w:pStyle w:val="Heading2"/>
        <w:spacing w:line="275" w:lineRule="exact"/>
        <w:rPr>
          <w:rFonts w:ascii="Calibri" w:hAnsi="Calibri" w:cs="Calibri"/>
          <w:spacing w:val="-1"/>
        </w:rPr>
      </w:pPr>
    </w:p>
    <w:p w14:paraId="7138EE31" w14:textId="7C3C42B1" w:rsidR="006E5E5B" w:rsidRPr="006E5E5B" w:rsidRDefault="00936AD3" w:rsidP="29F0B907">
      <w:pPr>
        <w:pStyle w:val="Heading2"/>
        <w:ind w:left="0"/>
        <w:rPr>
          <w:rFonts w:ascii="Calibri" w:hAnsi="Calibri" w:cs="Calibri"/>
          <w:i w:val="0"/>
          <w:spacing w:val="-1"/>
        </w:rPr>
      </w:pPr>
      <w:r w:rsidRPr="29F0B907">
        <w:rPr>
          <w:rFonts w:ascii="Calibri" w:hAnsi="Calibri" w:cs="Calibri"/>
          <w:b/>
          <w:bCs/>
          <w:i w:val="0"/>
          <w:spacing w:val="-1"/>
        </w:rPr>
        <w:t>ADVISING</w:t>
      </w:r>
      <w:r w:rsidR="00C74FE2" w:rsidRPr="29F0B907">
        <w:rPr>
          <w:rFonts w:ascii="Calibri" w:hAnsi="Calibri" w:cs="Calibri"/>
          <w:b/>
          <w:bCs/>
          <w:i w:val="0"/>
          <w:spacing w:val="-1"/>
        </w:rPr>
        <w:t>:</w:t>
      </w:r>
      <w:r w:rsidR="006E5E5B" w:rsidRPr="29F0B907">
        <w:rPr>
          <w:rFonts w:ascii="Calibri" w:hAnsi="Calibri" w:cs="Calibri"/>
          <w:b/>
          <w:bCs/>
          <w:i w:val="0"/>
          <w:spacing w:val="-1"/>
        </w:rPr>
        <w:t xml:space="preserve"> </w:t>
      </w:r>
      <w:r w:rsidR="006E5E5B" w:rsidRPr="29F0B907">
        <w:rPr>
          <w:rFonts w:ascii="Calibri" w:hAnsi="Calibri" w:cs="Calibri"/>
          <w:i w:val="0"/>
          <w:spacing w:val="-1"/>
        </w:rPr>
        <w:t xml:space="preserve">Students will arrange to meet with their committee chair/advisor </w:t>
      </w:r>
      <w:r w:rsidR="00AD6DB8" w:rsidRPr="29F0B907">
        <w:rPr>
          <w:rFonts w:ascii="Calibri" w:hAnsi="Calibri" w:cs="Calibri"/>
          <w:i w:val="0"/>
          <w:spacing w:val="-1"/>
        </w:rPr>
        <w:t>to</w:t>
      </w:r>
      <w:r w:rsidR="006E5E5B" w:rsidRPr="29F0B907">
        <w:rPr>
          <w:rFonts w:ascii="Calibri" w:hAnsi="Calibri" w:cs="Calibri"/>
          <w:i w:val="0"/>
          <w:spacing w:val="-1"/>
        </w:rPr>
        <w:t xml:space="preserve"> complete the Program Plan of Study (PPS) found on the ESSIE website under the forms area.  The student will also be provided with information about the completion of the Individual Development Plan (IDP).  The PPS is done one time unless changes are made</w:t>
      </w:r>
      <w:r w:rsidR="0903D285" w:rsidRPr="29F0B907">
        <w:rPr>
          <w:rFonts w:ascii="Calibri" w:hAnsi="Calibri" w:cs="Calibri"/>
          <w:i w:val="0"/>
          <w:spacing w:val="-1"/>
        </w:rPr>
        <w:t>.</w:t>
      </w:r>
      <w:r w:rsidR="00983B54">
        <w:rPr>
          <w:rFonts w:ascii="Calibri" w:hAnsi="Calibri" w:cs="Calibri"/>
          <w:i w:val="0"/>
          <w:spacing w:val="-1"/>
        </w:rPr>
        <w:t xml:space="preserve"> </w:t>
      </w:r>
      <w:r w:rsidR="79A8DF40" w:rsidRPr="29F0B907">
        <w:rPr>
          <w:rFonts w:ascii="Calibri" w:hAnsi="Calibri" w:cs="Calibri"/>
          <w:i w:val="0"/>
          <w:spacing w:val="-1"/>
        </w:rPr>
        <w:t>T</w:t>
      </w:r>
      <w:r w:rsidR="006E5E5B" w:rsidRPr="29F0B907">
        <w:rPr>
          <w:rFonts w:ascii="Calibri" w:hAnsi="Calibri" w:cs="Calibri"/>
          <w:i w:val="0"/>
          <w:spacing w:val="-1"/>
        </w:rPr>
        <w:t>he IDP, which is found in Canvas, is done annually in conjunction with a scheduled advisement meeting with your Chair.</w:t>
      </w:r>
      <w:r w:rsidR="00C74FE2" w:rsidRPr="29F0B907">
        <w:rPr>
          <w:rFonts w:ascii="Calibri" w:hAnsi="Calibri" w:cs="Calibri"/>
          <w:i w:val="0"/>
          <w:spacing w:val="-1"/>
        </w:rPr>
        <w:t xml:space="preserve">  </w:t>
      </w:r>
    </w:p>
    <w:p w14:paraId="7638B5F8" w14:textId="78A9F40F" w:rsidR="00936AD3" w:rsidRDefault="00936AD3" w:rsidP="00936AD3">
      <w:pPr>
        <w:pStyle w:val="Heading2"/>
        <w:spacing w:line="275" w:lineRule="exact"/>
        <w:rPr>
          <w:rFonts w:ascii="Calibri" w:hAnsi="Calibri" w:cs="Calibri"/>
          <w:spacing w:val="-1"/>
        </w:rPr>
      </w:pPr>
    </w:p>
    <w:p w14:paraId="2B04E527" w14:textId="2A3C04E1" w:rsidR="00936AD3" w:rsidRPr="00463D82" w:rsidRDefault="00936AD3" w:rsidP="00936AD3">
      <w:pPr>
        <w:pStyle w:val="Heading2"/>
        <w:spacing w:line="275" w:lineRule="exact"/>
        <w:rPr>
          <w:rFonts w:ascii="Calibri" w:hAnsi="Calibri" w:cs="Calibri"/>
          <w:b/>
          <w:bCs/>
          <w:spacing w:val="-1"/>
        </w:rPr>
      </w:pPr>
      <w:r w:rsidRPr="00463D82">
        <w:rPr>
          <w:rFonts w:ascii="Calibri" w:hAnsi="Calibri" w:cs="Calibri"/>
          <w:b/>
          <w:bCs/>
          <w:spacing w:val="-1"/>
        </w:rPr>
        <w:t>Program P</w:t>
      </w:r>
      <w:r w:rsidR="53B0F937" w:rsidRPr="00463D82">
        <w:rPr>
          <w:rFonts w:ascii="Calibri" w:hAnsi="Calibri" w:cs="Calibri"/>
          <w:b/>
          <w:bCs/>
          <w:spacing w:val="-1"/>
        </w:rPr>
        <w:t>l</w:t>
      </w:r>
      <w:r w:rsidRPr="00463D82">
        <w:rPr>
          <w:rFonts w:ascii="Calibri" w:hAnsi="Calibri" w:cs="Calibri"/>
          <w:b/>
          <w:bCs/>
          <w:spacing w:val="-1"/>
        </w:rPr>
        <w:t>an of Study (PPS)</w:t>
      </w:r>
    </w:p>
    <w:p w14:paraId="6EFB0CF0" w14:textId="77777777" w:rsidR="00936AD3" w:rsidRDefault="00936AD3" w:rsidP="00936AD3">
      <w:pPr>
        <w:pStyle w:val="Heading2"/>
        <w:spacing w:line="275" w:lineRule="exact"/>
        <w:rPr>
          <w:rFonts w:ascii="Calibri" w:hAnsi="Calibri" w:cs="Calibri"/>
          <w:spacing w:val="-1"/>
        </w:rPr>
      </w:pPr>
    </w:p>
    <w:p w14:paraId="22199B96" w14:textId="2ED7680A" w:rsidR="00936AD3" w:rsidRDefault="00936AD3" w:rsidP="29F0B907">
      <w:pPr>
        <w:pStyle w:val="Heading2"/>
        <w:spacing w:line="275" w:lineRule="exact"/>
        <w:ind w:left="90"/>
        <w:rPr>
          <w:rFonts w:ascii="Calibri" w:hAnsi="Calibri" w:cs="Calibri"/>
          <w:i w:val="0"/>
          <w:spacing w:val="-1"/>
        </w:rPr>
      </w:pPr>
      <w:r w:rsidRPr="29F0B907">
        <w:rPr>
          <w:rFonts w:ascii="Calibri" w:hAnsi="Calibri" w:cs="Calibri"/>
          <w:i w:val="0"/>
          <w:spacing w:val="-1"/>
        </w:rPr>
        <w:t xml:space="preserve">The </w:t>
      </w:r>
      <w:r w:rsidR="5E28FA55" w:rsidRPr="29F0B907">
        <w:rPr>
          <w:rFonts w:ascii="Calibri" w:hAnsi="Calibri" w:cs="Calibri"/>
          <w:i w:val="0"/>
          <w:spacing w:val="-1"/>
        </w:rPr>
        <w:t>PPS</w:t>
      </w:r>
      <w:r w:rsidRPr="29F0B907">
        <w:rPr>
          <w:rFonts w:ascii="Calibri" w:hAnsi="Calibri" w:cs="Calibri"/>
          <w:i w:val="0"/>
          <w:spacing w:val="-1"/>
        </w:rPr>
        <w:t xml:space="preserve"> includes supervisory committee member approvals, course advisement, transfer credit requests, and optional minor and certificate request information. Your program plan is due by the </w:t>
      </w:r>
      <w:r w:rsidRPr="29F0B907">
        <w:rPr>
          <w:rFonts w:ascii="Calibri" w:hAnsi="Calibri" w:cs="Calibri"/>
          <w:i w:val="0"/>
          <w:spacing w:val="-1"/>
          <w:u w:val="single"/>
        </w:rPr>
        <w:t>mid-point of your third semester</w:t>
      </w:r>
      <w:r w:rsidRPr="29F0B907">
        <w:rPr>
          <w:rFonts w:ascii="Calibri" w:hAnsi="Calibri" w:cs="Calibri"/>
          <w:i w:val="0"/>
          <w:spacing w:val="-1"/>
        </w:rPr>
        <w:t xml:space="preserve">. If it is not received by that point, you will have a hold placed on your record and you will not be permitted to register for subsequent terms until the form is submitted by you to </w:t>
      </w:r>
      <w:hyperlink r:id="rId11" w:history="1">
        <w:r w:rsidRPr="29F0B907">
          <w:rPr>
            <w:rStyle w:val="Hyperlink"/>
            <w:rFonts w:ascii="Calibri" w:hAnsi="Calibri" w:cs="Calibri"/>
            <w:i w:val="0"/>
            <w:spacing w:val="-1"/>
          </w:rPr>
          <w:t>gradforms@essie.ufl.edu</w:t>
        </w:r>
      </w:hyperlink>
      <w:r w:rsidRPr="29F0B907">
        <w:rPr>
          <w:rFonts w:ascii="Calibri" w:hAnsi="Calibri" w:cs="Calibri"/>
          <w:i w:val="0"/>
          <w:spacing w:val="-1"/>
        </w:rPr>
        <w:t xml:space="preserve"> and processed by the ESSIE Graduate Academic Student Records staff.</w:t>
      </w:r>
    </w:p>
    <w:p w14:paraId="4C0A149D" w14:textId="39C59F1B" w:rsidR="00936AD3" w:rsidRDefault="00936AD3" w:rsidP="00936AD3">
      <w:pPr>
        <w:pStyle w:val="Heading2"/>
        <w:spacing w:line="275" w:lineRule="exact"/>
        <w:rPr>
          <w:rFonts w:ascii="Calibri" w:hAnsi="Calibri" w:cs="Calibri"/>
          <w:i w:val="0"/>
          <w:iCs/>
          <w:spacing w:val="-1"/>
        </w:rPr>
      </w:pPr>
    </w:p>
    <w:p w14:paraId="6D75A101" w14:textId="61239349" w:rsidR="00936AD3" w:rsidRDefault="00936AD3" w:rsidP="00936AD3">
      <w:pPr>
        <w:pStyle w:val="Heading2"/>
        <w:spacing w:line="275" w:lineRule="exact"/>
        <w:rPr>
          <w:rFonts w:ascii="Calibri" w:hAnsi="Calibri" w:cs="Calibri"/>
          <w:spacing w:val="-1"/>
        </w:rPr>
      </w:pPr>
      <w:r w:rsidRPr="00D34D5E">
        <w:rPr>
          <w:rFonts w:ascii="Calibri" w:hAnsi="Calibri" w:cs="Calibri"/>
          <w:spacing w:val="-1"/>
        </w:rPr>
        <w:t>Superv</w:t>
      </w:r>
      <w:r w:rsidR="00D34D5E">
        <w:rPr>
          <w:rFonts w:ascii="Calibri" w:hAnsi="Calibri" w:cs="Calibri"/>
          <w:spacing w:val="-1"/>
        </w:rPr>
        <w:t>is</w:t>
      </w:r>
      <w:r w:rsidRPr="00D34D5E">
        <w:rPr>
          <w:rFonts w:ascii="Calibri" w:hAnsi="Calibri" w:cs="Calibri"/>
          <w:spacing w:val="-1"/>
        </w:rPr>
        <w:t>ory Committee Establishment and guidelines</w:t>
      </w:r>
    </w:p>
    <w:p w14:paraId="2CD64E6F" w14:textId="0C4B24A3" w:rsidR="00D34D5E" w:rsidRDefault="00D34D5E" w:rsidP="00936AD3">
      <w:pPr>
        <w:pStyle w:val="Heading2"/>
        <w:spacing w:line="275" w:lineRule="exact"/>
        <w:rPr>
          <w:rFonts w:ascii="Calibri" w:hAnsi="Calibri" w:cs="Calibri"/>
          <w:i w:val="0"/>
          <w:iCs/>
          <w:spacing w:val="-1"/>
        </w:rPr>
      </w:pPr>
    </w:p>
    <w:p w14:paraId="36EDE091" w14:textId="1EC61D81" w:rsidR="00D34D5E" w:rsidRDefault="00D34D5E" w:rsidP="29F0B907">
      <w:pPr>
        <w:pStyle w:val="Heading2"/>
        <w:spacing w:line="275" w:lineRule="exact"/>
        <w:rPr>
          <w:rFonts w:ascii="Calibri" w:hAnsi="Calibri" w:cs="Calibri"/>
          <w:i w:val="0"/>
          <w:spacing w:val="-1"/>
        </w:rPr>
      </w:pPr>
      <w:r w:rsidRPr="29F0B907">
        <w:rPr>
          <w:rFonts w:ascii="Calibri" w:hAnsi="Calibri" w:cs="Calibri"/>
          <w:b/>
          <w:bCs/>
          <w:i w:val="0"/>
          <w:spacing w:val="-1"/>
        </w:rPr>
        <w:t>Membership:</w:t>
      </w:r>
      <w:r w:rsidRPr="29F0B907">
        <w:rPr>
          <w:rFonts w:ascii="Calibri" w:hAnsi="Calibri" w:cs="Calibri"/>
          <w:i w:val="0"/>
          <w:spacing w:val="-1"/>
        </w:rPr>
        <w:t xml:space="preserve"> The supervisory committee for a doctoral candidate comprises at least four members selected from the Graduate Faculty. At least two members, including the chair, must be from the academic unit recommending the degree. At least one member serves as </w:t>
      </w:r>
      <w:r w:rsidR="5B891855" w:rsidRPr="29F0B907">
        <w:rPr>
          <w:rFonts w:ascii="Calibri" w:hAnsi="Calibri" w:cs="Calibri"/>
          <w:i w:val="0"/>
          <w:spacing w:val="-1"/>
        </w:rPr>
        <w:t xml:space="preserve">an </w:t>
      </w:r>
      <w:r w:rsidRPr="29F0B907">
        <w:rPr>
          <w:rFonts w:ascii="Calibri" w:hAnsi="Calibri" w:cs="Calibri"/>
          <w:i w:val="0"/>
          <w:spacing w:val="-1"/>
        </w:rPr>
        <w:t>external member and should be from a different educational discipline, with no ties to the home academic unit. One regular member may be from the home academic unit or another unit.</w:t>
      </w:r>
      <w:r w:rsidR="00881C40" w:rsidRPr="29F0B907">
        <w:rPr>
          <w:rFonts w:ascii="Calibri" w:hAnsi="Calibri" w:cs="Calibri"/>
          <w:i w:val="0"/>
          <w:spacing w:val="-1"/>
        </w:rPr>
        <w:t xml:space="preserve">  A co-chair may also be appointed. </w:t>
      </w:r>
    </w:p>
    <w:p w14:paraId="088BBC1E" w14:textId="77777777" w:rsidR="00881C40" w:rsidRDefault="00881C40" w:rsidP="00D34D5E">
      <w:pPr>
        <w:pStyle w:val="Heading2"/>
        <w:spacing w:line="275" w:lineRule="exact"/>
        <w:rPr>
          <w:rFonts w:ascii="Calibri" w:hAnsi="Calibri" w:cs="Calibri"/>
          <w:i w:val="0"/>
          <w:spacing w:val="-1"/>
        </w:rPr>
      </w:pPr>
    </w:p>
    <w:p w14:paraId="1F942D96" w14:textId="610B8564" w:rsidR="00881C40" w:rsidRPr="00881C40" w:rsidRDefault="00881C40" w:rsidP="00881C40">
      <w:pPr>
        <w:pStyle w:val="Heading2"/>
        <w:ind w:left="720"/>
        <w:rPr>
          <w:rFonts w:ascii="Calibri" w:hAnsi="Calibri" w:cs="Calibri"/>
          <w:i w:val="0"/>
          <w:iCs/>
          <w:spacing w:val="-1"/>
        </w:rPr>
      </w:pPr>
      <w:r w:rsidRPr="00881C40">
        <w:rPr>
          <w:rFonts w:ascii="Calibri" w:hAnsi="Calibri" w:cs="Calibri"/>
          <w:b/>
          <w:bCs/>
          <w:i w:val="0"/>
          <w:iCs/>
          <w:spacing w:val="-1"/>
        </w:rPr>
        <w:t>Co</w:t>
      </w:r>
      <w:r>
        <w:rPr>
          <w:rFonts w:ascii="Calibri" w:hAnsi="Calibri" w:cs="Calibri"/>
          <w:b/>
          <w:bCs/>
          <w:i w:val="0"/>
          <w:iCs/>
          <w:spacing w:val="-1"/>
        </w:rPr>
        <w:t>-</w:t>
      </w:r>
      <w:r w:rsidRPr="00881C40">
        <w:rPr>
          <w:rFonts w:ascii="Calibri" w:hAnsi="Calibri" w:cs="Calibri"/>
          <w:b/>
          <w:bCs/>
          <w:i w:val="0"/>
          <w:iCs/>
          <w:spacing w:val="-1"/>
        </w:rPr>
        <w:t>chair</w:t>
      </w:r>
      <w:r w:rsidRPr="00881C40">
        <w:rPr>
          <w:rFonts w:ascii="Calibri" w:hAnsi="Calibri" w:cs="Calibri"/>
          <w:i w:val="0"/>
          <w:iCs/>
          <w:spacing w:val="-1"/>
        </w:rPr>
        <w:t>: To substitute for the chair of the committee at any examinations, the co</w:t>
      </w:r>
      <w:r>
        <w:rPr>
          <w:rFonts w:ascii="Calibri" w:hAnsi="Calibri" w:cs="Calibri"/>
          <w:i w:val="0"/>
          <w:iCs/>
          <w:spacing w:val="-1"/>
        </w:rPr>
        <w:t>-</w:t>
      </w:r>
      <w:r w:rsidRPr="00881C40">
        <w:rPr>
          <w:rFonts w:ascii="Calibri" w:hAnsi="Calibri" w:cs="Calibri"/>
          <w:i w:val="0"/>
          <w:iCs/>
          <w:spacing w:val="-1"/>
        </w:rPr>
        <w:t>chair must be in the same academic unit as the candidate.</w:t>
      </w:r>
    </w:p>
    <w:p w14:paraId="0F0DCD93" w14:textId="77777777" w:rsidR="00881C40" w:rsidRPr="00D34D5E" w:rsidRDefault="00881C40" w:rsidP="00D34D5E">
      <w:pPr>
        <w:pStyle w:val="Heading2"/>
        <w:spacing w:line="275" w:lineRule="exact"/>
        <w:rPr>
          <w:rFonts w:ascii="Calibri" w:hAnsi="Calibri" w:cs="Calibri"/>
          <w:i w:val="0"/>
          <w:spacing w:val="-1"/>
        </w:rPr>
      </w:pPr>
    </w:p>
    <w:p w14:paraId="6237347C" w14:textId="77777777" w:rsidR="00881C40" w:rsidRPr="00881C40" w:rsidRDefault="00881C40" w:rsidP="00881C40">
      <w:pPr>
        <w:pStyle w:val="Heading2"/>
        <w:ind w:firstLine="600"/>
        <w:rPr>
          <w:rFonts w:ascii="Calibri" w:hAnsi="Calibri" w:cs="Calibri"/>
          <w:i w:val="0"/>
          <w:iCs/>
          <w:spacing w:val="-1"/>
        </w:rPr>
      </w:pPr>
      <w:r w:rsidRPr="00881C40">
        <w:rPr>
          <w:rFonts w:ascii="Calibri" w:hAnsi="Calibri" w:cs="Calibri"/>
          <w:b/>
          <w:bCs/>
          <w:i w:val="0"/>
          <w:iCs/>
          <w:spacing w:val="-1"/>
        </w:rPr>
        <w:t>External member</w:t>
      </w:r>
      <w:r w:rsidRPr="00881C40">
        <w:rPr>
          <w:rFonts w:ascii="Calibri" w:hAnsi="Calibri" w:cs="Calibri"/>
          <w:i w:val="0"/>
          <w:iCs/>
          <w:spacing w:val="-1"/>
        </w:rPr>
        <w:t>:</w:t>
      </w:r>
    </w:p>
    <w:p w14:paraId="7AE55774" w14:textId="77777777" w:rsidR="00881C40" w:rsidRPr="00881C40" w:rsidRDefault="00881C40" w:rsidP="00881C40">
      <w:pPr>
        <w:pStyle w:val="Heading2"/>
        <w:numPr>
          <w:ilvl w:val="0"/>
          <w:numId w:val="9"/>
        </w:numPr>
        <w:rPr>
          <w:rFonts w:ascii="Calibri" w:hAnsi="Calibri" w:cs="Calibri"/>
          <w:i w:val="0"/>
          <w:iCs/>
          <w:spacing w:val="-1"/>
        </w:rPr>
      </w:pPr>
      <w:r w:rsidRPr="00881C40">
        <w:rPr>
          <w:rFonts w:ascii="Calibri" w:hAnsi="Calibri" w:cs="Calibri"/>
          <w:i w:val="0"/>
          <w:iCs/>
          <w:spacing w:val="-1"/>
        </w:rPr>
        <w:t>Represents the interests of the Graduate School and UF</w:t>
      </w:r>
    </w:p>
    <w:p w14:paraId="4B58F83F" w14:textId="77777777" w:rsidR="00881C40" w:rsidRPr="00881C40" w:rsidRDefault="00881C40" w:rsidP="00881C40">
      <w:pPr>
        <w:pStyle w:val="Heading2"/>
        <w:numPr>
          <w:ilvl w:val="0"/>
          <w:numId w:val="9"/>
        </w:numPr>
        <w:rPr>
          <w:rFonts w:ascii="Calibri" w:hAnsi="Calibri" w:cs="Calibri"/>
          <w:i w:val="0"/>
          <w:iCs/>
          <w:spacing w:val="-1"/>
        </w:rPr>
      </w:pPr>
      <w:r w:rsidRPr="00881C40">
        <w:rPr>
          <w:rFonts w:ascii="Calibri" w:hAnsi="Calibri" w:cs="Calibri"/>
          <w:i w:val="0"/>
          <w:iCs/>
          <w:spacing w:val="-1"/>
        </w:rPr>
        <w:t>Knows Graduate Council policies</w:t>
      </w:r>
    </w:p>
    <w:p w14:paraId="7124C415" w14:textId="77777777" w:rsidR="00AD6DB8" w:rsidRDefault="00881C40" w:rsidP="00AD6DB8">
      <w:pPr>
        <w:pStyle w:val="Heading2"/>
        <w:numPr>
          <w:ilvl w:val="0"/>
          <w:numId w:val="9"/>
        </w:numPr>
        <w:rPr>
          <w:rFonts w:ascii="Calibri" w:hAnsi="Calibri" w:cs="Calibri"/>
          <w:i w:val="0"/>
          <w:iCs/>
          <w:spacing w:val="-1"/>
        </w:rPr>
      </w:pPr>
      <w:r w:rsidRPr="00881C40">
        <w:rPr>
          <w:rFonts w:ascii="Calibri" w:hAnsi="Calibri" w:cs="Calibri"/>
          <w:i w:val="0"/>
          <w:iCs/>
          <w:spacing w:val="-1"/>
        </w:rPr>
        <w:t>Serves as an advocate for the student at doctoral committee activities.</w:t>
      </w:r>
    </w:p>
    <w:p w14:paraId="23B42E46" w14:textId="0863A104" w:rsidR="00881C40" w:rsidRPr="00AD6DB8" w:rsidRDefault="00881C40" w:rsidP="00AD6DB8">
      <w:pPr>
        <w:pStyle w:val="Heading2"/>
        <w:numPr>
          <w:ilvl w:val="0"/>
          <w:numId w:val="9"/>
        </w:numPr>
        <w:rPr>
          <w:rFonts w:ascii="Calibri" w:hAnsi="Calibri" w:cs="Calibri"/>
          <w:i w:val="0"/>
          <w:iCs/>
          <w:spacing w:val="-1"/>
        </w:rPr>
      </w:pPr>
      <w:r w:rsidRPr="00AD6DB8">
        <w:rPr>
          <w:rFonts w:ascii="Calibri" w:hAnsi="Calibri" w:cs="Calibri"/>
          <w:i w:val="0"/>
          <w:iCs/>
          <w:spacing w:val="-1"/>
        </w:rPr>
        <w:t xml:space="preserve">If the academic unit’s committee activity conflicts with broader University policies or practices, the external member is responsible for bringing such conflicts to the attention of the appropriate governing body. Therefore, the external member is prohibited from holding any official interest in the doctoral candidate’s major academic unit. Faculty holding joint, affiliate, courtesy, or adjunct appointments in </w:t>
      </w:r>
      <w:r w:rsidRPr="00AD6DB8">
        <w:rPr>
          <w:rFonts w:ascii="Calibri" w:hAnsi="Calibri" w:cs="Calibri"/>
          <w:i w:val="0"/>
          <w:iCs/>
          <w:spacing w:val="-1"/>
        </w:rPr>
        <w:lastRenderedPageBreak/>
        <w:t>the degree-granting academic unit cannot be external members on a student’s committee.</w:t>
      </w:r>
    </w:p>
    <w:p w14:paraId="2DADB9A3" w14:textId="77777777" w:rsidR="00881C40" w:rsidRPr="00881C40" w:rsidRDefault="00881C40" w:rsidP="00881C40">
      <w:pPr>
        <w:pStyle w:val="Heading2"/>
        <w:ind w:left="720"/>
        <w:rPr>
          <w:rFonts w:ascii="Calibri" w:hAnsi="Calibri" w:cs="Calibri"/>
          <w:i w:val="0"/>
          <w:iCs/>
          <w:spacing w:val="-1"/>
        </w:rPr>
      </w:pPr>
    </w:p>
    <w:p w14:paraId="52600A6C" w14:textId="7CB77A41" w:rsidR="00881C40" w:rsidRDefault="00881C40" w:rsidP="00881C40">
      <w:pPr>
        <w:pStyle w:val="Heading2"/>
        <w:ind w:left="720"/>
        <w:rPr>
          <w:rFonts w:ascii="Calibri" w:hAnsi="Calibri" w:cs="Calibri"/>
          <w:i w:val="0"/>
          <w:iCs/>
          <w:spacing w:val="-1"/>
        </w:rPr>
      </w:pPr>
      <w:r w:rsidRPr="00881C40">
        <w:rPr>
          <w:rFonts w:ascii="Calibri" w:hAnsi="Calibri" w:cs="Calibri"/>
          <w:b/>
          <w:bCs/>
          <w:i w:val="0"/>
          <w:iCs/>
          <w:spacing w:val="-1"/>
        </w:rPr>
        <w:t>Minor member:</w:t>
      </w:r>
      <w:r w:rsidRPr="00881C40">
        <w:rPr>
          <w:rFonts w:ascii="Calibri" w:hAnsi="Calibri" w:cs="Calibri"/>
          <w:i w:val="0"/>
          <w:iCs/>
          <w:spacing w:val="-1"/>
        </w:rPr>
        <w:t xml:space="preserve"> The Graduate Faculty member who represents a minor on a student’s committee may be appointed as the external member if he/she does not have a courtesy graduate appointment in the student’s major academic unit.</w:t>
      </w:r>
    </w:p>
    <w:p w14:paraId="25D9F9DD" w14:textId="77777777" w:rsidR="00881C40" w:rsidRPr="00881C40" w:rsidRDefault="00881C40" w:rsidP="00881C40">
      <w:pPr>
        <w:pStyle w:val="Heading2"/>
        <w:ind w:left="720"/>
        <w:rPr>
          <w:rFonts w:ascii="Calibri" w:hAnsi="Calibri" w:cs="Calibri"/>
          <w:i w:val="0"/>
          <w:iCs/>
          <w:spacing w:val="-1"/>
        </w:rPr>
      </w:pPr>
    </w:p>
    <w:p w14:paraId="4E123134" w14:textId="77777777" w:rsidR="00881C40" w:rsidRPr="00881C40" w:rsidRDefault="00881C40" w:rsidP="00881C40">
      <w:pPr>
        <w:pStyle w:val="Heading2"/>
        <w:ind w:left="720"/>
        <w:rPr>
          <w:rFonts w:ascii="Calibri" w:hAnsi="Calibri" w:cs="Calibri"/>
          <w:i w:val="0"/>
          <w:iCs/>
          <w:spacing w:val="-1"/>
        </w:rPr>
      </w:pPr>
      <w:r w:rsidRPr="00881C40">
        <w:rPr>
          <w:rFonts w:ascii="Calibri" w:hAnsi="Calibri" w:cs="Calibri"/>
          <w:b/>
          <w:bCs/>
          <w:i w:val="0"/>
          <w:iCs/>
          <w:spacing w:val="-1"/>
        </w:rPr>
        <w:t xml:space="preserve">Retired faculty: </w:t>
      </w:r>
      <w:r w:rsidRPr="00881C40">
        <w:rPr>
          <w:rFonts w:ascii="Calibri" w:hAnsi="Calibri" w:cs="Calibri"/>
          <w:i w:val="0"/>
          <w:iCs/>
          <w:spacing w:val="-1"/>
        </w:rPr>
        <w:t>Graduate Faculty members who retire may continue their service on supervisory committees for 1 year. With approval of the academic unit, retired faculty may continue serving on existing or new committees beyond this period.</w:t>
      </w:r>
    </w:p>
    <w:p w14:paraId="14DDDC1E" w14:textId="77777777" w:rsidR="00881C40" w:rsidRDefault="00881C40" w:rsidP="00D34D5E">
      <w:pPr>
        <w:pStyle w:val="Heading2"/>
        <w:spacing w:line="275" w:lineRule="exact"/>
        <w:rPr>
          <w:rFonts w:ascii="Calibri" w:hAnsi="Calibri" w:cs="Calibri"/>
          <w:b/>
          <w:bCs/>
          <w:i w:val="0"/>
          <w:spacing w:val="-1"/>
        </w:rPr>
      </w:pPr>
    </w:p>
    <w:p w14:paraId="5ECCDAF6" w14:textId="0B3CBF50" w:rsidR="00D34D5E" w:rsidRPr="00D34D5E" w:rsidRDefault="00D34D5E" w:rsidP="00881C40">
      <w:pPr>
        <w:pStyle w:val="Heading2"/>
        <w:spacing w:line="275" w:lineRule="exact"/>
        <w:ind w:left="720"/>
        <w:rPr>
          <w:rFonts w:ascii="Calibri" w:hAnsi="Calibri" w:cs="Calibri"/>
          <w:i w:val="0"/>
          <w:spacing w:val="-1"/>
        </w:rPr>
      </w:pPr>
      <w:r w:rsidRPr="00D34D5E">
        <w:rPr>
          <w:rFonts w:ascii="Calibri" w:hAnsi="Calibri" w:cs="Calibri"/>
          <w:b/>
          <w:bCs/>
          <w:i w:val="0"/>
          <w:spacing w:val="-1"/>
        </w:rPr>
        <w:t xml:space="preserve">Special appointments: </w:t>
      </w:r>
      <w:r w:rsidRPr="00D34D5E">
        <w:rPr>
          <w:rFonts w:ascii="Calibri" w:hAnsi="Calibri" w:cs="Calibri"/>
          <w:i w:val="0"/>
          <w:spacing w:val="-1"/>
        </w:rPr>
        <w:t>People without Graduate Faculty status may be made official members of a student’s supervisory committee through the special appointment process. Appropriate candidates for special appointments include</w:t>
      </w:r>
    </w:p>
    <w:p w14:paraId="73F909B9" w14:textId="77777777" w:rsidR="00D34D5E" w:rsidRPr="00D34D5E" w:rsidRDefault="00D34D5E" w:rsidP="00D34D5E">
      <w:pPr>
        <w:pStyle w:val="Heading2"/>
        <w:numPr>
          <w:ilvl w:val="0"/>
          <w:numId w:val="7"/>
        </w:numPr>
        <w:spacing w:line="275" w:lineRule="exact"/>
        <w:rPr>
          <w:rFonts w:ascii="Calibri" w:hAnsi="Calibri" w:cs="Calibri"/>
          <w:i w:val="0"/>
          <w:spacing w:val="-1"/>
        </w:rPr>
      </w:pPr>
      <w:r w:rsidRPr="00D34D5E">
        <w:rPr>
          <w:rFonts w:ascii="Calibri" w:hAnsi="Calibri" w:cs="Calibri"/>
          <w:i w:val="0"/>
          <w:spacing w:val="-1"/>
        </w:rPr>
        <w:t>Individuals from outside UF with specific expertise who contribute to a graduate student’s program of study</w:t>
      </w:r>
    </w:p>
    <w:p w14:paraId="33F6EFCD" w14:textId="07A91E5A" w:rsidR="00D34D5E" w:rsidRPr="00D34D5E" w:rsidRDefault="00881C40" w:rsidP="00881C40">
      <w:pPr>
        <w:pStyle w:val="Heading2"/>
        <w:numPr>
          <w:ilvl w:val="0"/>
          <w:numId w:val="7"/>
        </w:numPr>
        <w:spacing w:line="275" w:lineRule="exact"/>
        <w:rPr>
          <w:rFonts w:ascii="Calibri" w:hAnsi="Calibri" w:cs="Calibri"/>
          <w:i w:val="0"/>
          <w:spacing w:val="-1"/>
        </w:rPr>
      </w:pPr>
      <w:r>
        <w:rPr>
          <w:rFonts w:ascii="Calibri" w:hAnsi="Calibri" w:cs="Calibri"/>
          <w:i w:val="0"/>
          <w:spacing w:val="-1"/>
        </w:rPr>
        <w:t>T</w:t>
      </w:r>
      <w:r w:rsidR="00D34D5E" w:rsidRPr="00D34D5E">
        <w:rPr>
          <w:rFonts w:ascii="Calibri" w:hAnsi="Calibri" w:cs="Calibri"/>
          <w:i w:val="0"/>
          <w:spacing w:val="-1"/>
        </w:rPr>
        <w:t>enure-track faculty not yet qualified for Graduate Faculty status</w:t>
      </w:r>
    </w:p>
    <w:p w14:paraId="235A4D09" w14:textId="77777777" w:rsidR="00D34D5E" w:rsidRPr="00D34D5E" w:rsidRDefault="00D34D5E" w:rsidP="00463D82">
      <w:pPr>
        <w:pStyle w:val="Heading2"/>
        <w:numPr>
          <w:ilvl w:val="0"/>
          <w:numId w:val="7"/>
        </w:numPr>
        <w:spacing w:line="275" w:lineRule="exact"/>
        <w:rPr>
          <w:rFonts w:ascii="Calibri" w:hAnsi="Calibri" w:cs="Calibri"/>
          <w:i w:val="0"/>
          <w:spacing w:val="-1"/>
        </w:rPr>
      </w:pPr>
      <w:r w:rsidRPr="00D34D5E">
        <w:rPr>
          <w:rFonts w:ascii="Calibri" w:hAnsi="Calibri" w:cs="Calibri"/>
          <w:i w:val="0"/>
          <w:spacing w:val="-1"/>
        </w:rPr>
        <w:t>Non-tenure-track faculty or staff at UF who do not qualify for Graduate Faculty status</w:t>
      </w:r>
    </w:p>
    <w:p w14:paraId="5A4A29A2" w14:textId="18BF20E0" w:rsidR="00D34D5E" w:rsidRPr="00D34D5E" w:rsidRDefault="00D34D5E" w:rsidP="00463D82">
      <w:pPr>
        <w:pStyle w:val="Heading2"/>
        <w:spacing w:line="275" w:lineRule="exact"/>
        <w:ind w:firstLine="600"/>
        <w:rPr>
          <w:rFonts w:ascii="Calibri" w:hAnsi="Calibri" w:cs="Calibri"/>
          <w:i w:val="0"/>
          <w:spacing w:val="-1"/>
        </w:rPr>
      </w:pPr>
      <w:r w:rsidRPr="123E449E">
        <w:rPr>
          <w:rFonts w:ascii="Calibri" w:hAnsi="Calibri" w:cs="Calibri"/>
          <w:i w:val="0"/>
          <w:spacing w:val="-1"/>
        </w:rPr>
        <w:t>The following limitations are in place</w:t>
      </w:r>
      <w:r w:rsidRPr="00D34D5E">
        <w:rPr>
          <w:rFonts w:ascii="Calibri" w:hAnsi="Calibri" w:cs="Calibri"/>
          <w:i w:val="0"/>
          <w:spacing w:val="-1"/>
        </w:rPr>
        <w:t xml:space="preserve"> for special appointments:</w:t>
      </w:r>
    </w:p>
    <w:p w14:paraId="54EB154B" w14:textId="43AFDAC1" w:rsidR="00463D82" w:rsidRDefault="00D34D5E" w:rsidP="00463D82">
      <w:pPr>
        <w:pStyle w:val="Heading2"/>
        <w:numPr>
          <w:ilvl w:val="0"/>
          <w:numId w:val="8"/>
        </w:numPr>
        <w:spacing w:line="275" w:lineRule="exact"/>
        <w:rPr>
          <w:rFonts w:ascii="Calibri" w:hAnsi="Calibri" w:cs="Calibri"/>
          <w:i w:val="0"/>
          <w:spacing w:val="-1"/>
        </w:rPr>
      </w:pPr>
      <w:r w:rsidRPr="123E449E">
        <w:rPr>
          <w:rFonts w:ascii="Calibri" w:hAnsi="Calibri" w:cs="Calibri"/>
          <w:i w:val="0"/>
          <w:spacing w:val="-1"/>
        </w:rPr>
        <w:t xml:space="preserve">These individuals </w:t>
      </w:r>
      <w:r w:rsidRPr="00D34D5E">
        <w:rPr>
          <w:rFonts w:ascii="Calibri" w:hAnsi="Calibri" w:cs="Calibri"/>
          <w:i w:val="0"/>
          <w:spacing w:val="-1"/>
        </w:rPr>
        <w:t>do not hold Graduate Faculty appointments</w:t>
      </w:r>
    </w:p>
    <w:p w14:paraId="3A723478" w14:textId="746EACE0" w:rsidR="00D34D5E" w:rsidRPr="00D34D5E" w:rsidRDefault="00D34D5E" w:rsidP="00463D82">
      <w:pPr>
        <w:pStyle w:val="Heading2"/>
        <w:numPr>
          <w:ilvl w:val="0"/>
          <w:numId w:val="8"/>
        </w:numPr>
        <w:spacing w:line="275" w:lineRule="exact"/>
        <w:rPr>
          <w:rFonts w:ascii="Calibri" w:hAnsi="Calibri" w:cs="Calibri"/>
          <w:i w:val="0"/>
          <w:spacing w:val="-1"/>
        </w:rPr>
      </w:pPr>
      <w:r w:rsidRPr="00D34D5E">
        <w:rPr>
          <w:rFonts w:ascii="Calibri" w:hAnsi="Calibri" w:cs="Calibri"/>
          <w:i w:val="0"/>
          <w:spacing w:val="-1"/>
        </w:rPr>
        <w:t>They have a special appointment that is specific only to an individual student’s committee</w:t>
      </w:r>
    </w:p>
    <w:p w14:paraId="4A53A175" w14:textId="77777777" w:rsidR="00D34D5E" w:rsidRPr="00D34D5E" w:rsidRDefault="00D34D5E" w:rsidP="00D34D5E">
      <w:pPr>
        <w:pStyle w:val="Heading2"/>
        <w:numPr>
          <w:ilvl w:val="0"/>
          <w:numId w:val="8"/>
        </w:numPr>
        <w:spacing w:line="275" w:lineRule="exact"/>
        <w:rPr>
          <w:rFonts w:ascii="Calibri" w:hAnsi="Calibri" w:cs="Calibri"/>
          <w:i w:val="0"/>
          <w:spacing w:val="-1"/>
        </w:rPr>
      </w:pPr>
      <w:r w:rsidRPr="00D34D5E">
        <w:rPr>
          <w:rFonts w:ascii="Calibri" w:hAnsi="Calibri" w:cs="Calibri"/>
          <w:b/>
          <w:bCs/>
          <w:i w:val="0"/>
          <w:spacing w:val="-1"/>
        </w:rPr>
        <w:t>They may not serve as a supervisory committee chair, co-chair, external member, or minor representative.</w:t>
      </w:r>
    </w:p>
    <w:p w14:paraId="0565D262" w14:textId="77777777" w:rsidR="00D34D5E" w:rsidRPr="00D34D5E" w:rsidRDefault="00D34D5E" w:rsidP="00463D82">
      <w:pPr>
        <w:pStyle w:val="Heading2"/>
        <w:spacing w:line="275" w:lineRule="exact"/>
        <w:ind w:left="720"/>
        <w:rPr>
          <w:rFonts w:ascii="Calibri" w:hAnsi="Calibri" w:cs="Calibri"/>
          <w:i w:val="0"/>
          <w:spacing w:val="-1"/>
        </w:rPr>
      </w:pPr>
      <w:r w:rsidRPr="00D34D5E">
        <w:rPr>
          <w:rFonts w:ascii="Calibri" w:hAnsi="Calibri" w:cs="Calibri"/>
          <w:i w:val="0"/>
          <w:spacing w:val="-1"/>
        </w:rPr>
        <w:t>The student’s supervisory committee chair requests the special appointment, briefly explaining what the special appointment contributes to the supervisory committee. A special appointment is made for a specific supervisory committee. If a student changes to a new degree or major and the committee chair wishes to include the special member on the new supervisory committee, another request must be submitted to the Graduate School for the new committee.</w:t>
      </w:r>
    </w:p>
    <w:p w14:paraId="1517D650" w14:textId="4E8573DC" w:rsidR="00D34D5E" w:rsidRDefault="00D34D5E" w:rsidP="00936AD3">
      <w:pPr>
        <w:pStyle w:val="Heading2"/>
        <w:spacing w:line="275" w:lineRule="exact"/>
        <w:rPr>
          <w:rFonts w:ascii="Calibri" w:hAnsi="Calibri" w:cs="Calibri"/>
          <w:spacing w:val="-1"/>
        </w:rPr>
      </w:pPr>
    </w:p>
    <w:p w14:paraId="70BA8C9F" w14:textId="13283205" w:rsidR="00D34D5E" w:rsidRDefault="00D34D5E" w:rsidP="00936AD3">
      <w:pPr>
        <w:pStyle w:val="Heading2"/>
        <w:spacing w:line="275" w:lineRule="exact"/>
        <w:rPr>
          <w:rFonts w:ascii="Calibri" w:hAnsi="Calibri" w:cs="Calibri"/>
          <w:spacing w:val="-1"/>
        </w:rPr>
      </w:pPr>
      <w:r>
        <w:rPr>
          <w:rFonts w:ascii="Calibri" w:hAnsi="Calibri" w:cs="Calibri"/>
          <w:spacing w:val="-1"/>
        </w:rPr>
        <w:t>Transfer of Credit</w:t>
      </w:r>
    </w:p>
    <w:p w14:paraId="08139CFF" w14:textId="737A986F" w:rsidR="00D34D5E" w:rsidRDefault="00D34D5E" w:rsidP="00936AD3">
      <w:pPr>
        <w:pStyle w:val="Heading2"/>
        <w:spacing w:line="275" w:lineRule="exact"/>
        <w:rPr>
          <w:rFonts w:ascii="Calibri" w:hAnsi="Calibri" w:cs="Calibri"/>
          <w:spacing w:val="-1"/>
        </w:rPr>
      </w:pPr>
    </w:p>
    <w:p w14:paraId="6D11A554" w14:textId="1FFE4E05" w:rsidR="00D34D5E" w:rsidRDefault="00D34D5E" w:rsidP="41D7B296">
      <w:pPr>
        <w:pStyle w:val="Heading2"/>
        <w:rPr>
          <w:rFonts w:ascii="Calibri" w:hAnsi="Calibri" w:cs="Calibri"/>
          <w:i w:val="0"/>
          <w:spacing w:val="-1"/>
        </w:rPr>
      </w:pPr>
      <w:r w:rsidRPr="41D7B296">
        <w:rPr>
          <w:rFonts w:ascii="Calibri" w:hAnsi="Calibri" w:cs="Calibri"/>
          <w:i w:val="0"/>
          <w:spacing w:val="-1"/>
        </w:rPr>
        <w:t>No more than 30 credits of a master’s degree from another institution will be transferred to a doctoral program. If a student holds a master’s degree in a discipline different from the doctoral program, the master’s work will not be counted in the program unless the academic unit petitions the Dean of the Graduate School. All courses beyond the master’s degree taken at another university to be applied to the Ph.D. degree must be taken at an institution offering the doctoral degree and must be approved for graduate credit by the Graduate School of the University of Florida. All courses to be transferred must be graduate-level, letter-graded with a grade of B or better and must be demonstrated to relate directly to the degree being sought. (NOTE:</w:t>
      </w:r>
      <w:r w:rsidR="006E5E5B" w:rsidRPr="41D7B296">
        <w:rPr>
          <w:rFonts w:ascii="Calibri" w:hAnsi="Calibri" w:cs="Calibri"/>
          <w:i w:val="0"/>
          <w:spacing w:val="-1"/>
        </w:rPr>
        <w:t xml:space="preserve"> </w:t>
      </w:r>
      <w:r w:rsidRPr="41D7B296">
        <w:rPr>
          <w:rFonts w:ascii="Calibri" w:hAnsi="Calibri" w:cs="Calibri"/>
          <w:i w:val="0"/>
          <w:spacing w:val="-1"/>
        </w:rPr>
        <w:t xml:space="preserve">Research hours are not included because they are not </w:t>
      </w:r>
      <w:proofErr w:type="gramStart"/>
      <w:r w:rsidRPr="41D7B296">
        <w:rPr>
          <w:rFonts w:ascii="Calibri" w:hAnsi="Calibri" w:cs="Calibri"/>
          <w:i w:val="0"/>
          <w:spacing w:val="-1"/>
        </w:rPr>
        <w:t>letter-graded</w:t>
      </w:r>
      <w:proofErr w:type="gramEnd"/>
      <w:r w:rsidRPr="41D7B296">
        <w:rPr>
          <w:rFonts w:ascii="Calibri" w:hAnsi="Calibri" w:cs="Calibri"/>
          <w:i w:val="0"/>
          <w:spacing w:val="-1"/>
        </w:rPr>
        <w:t xml:space="preserve">.) All such transfer requests must be made by petition of the supervisory committee no later than the third term of Ph.D. study. The total number of credits (including 30 for a prior master’s degree) that may be transferred cannot exceed 45, and in all cases the student must complete the qualifying </w:t>
      </w:r>
      <w:r w:rsidRPr="41D7B296">
        <w:rPr>
          <w:rFonts w:ascii="Calibri" w:hAnsi="Calibri" w:cs="Calibri"/>
          <w:i w:val="0"/>
          <w:spacing w:val="-1"/>
        </w:rPr>
        <w:lastRenderedPageBreak/>
        <w:t>examination at the University of Florida. In addition, any prior graduate credits earned at UF (e.g., a master’s degree in the same or a different discipline) may be transferred into the doctoral program at the discretion of the supervisory committee and by petition to the Graduate School. The petition must show how the prior course work is relevant to the current degree. All master’s degrees counted in the minimum 90 credit hours must be earned in the last 7 years.</w:t>
      </w:r>
    </w:p>
    <w:p w14:paraId="0EDBEE68" w14:textId="2655BD03" w:rsidR="00463D82" w:rsidRDefault="00463D82" w:rsidP="00D34D5E">
      <w:pPr>
        <w:pStyle w:val="Heading2"/>
        <w:rPr>
          <w:rFonts w:ascii="Calibri" w:hAnsi="Calibri" w:cs="Calibri"/>
          <w:i w:val="0"/>
          <w:spacing w:val="-1"/>
        </w:rPr>
      </w:pPr>
    </w:p>
    <w:p w14:paraId="4240DC87" w14:textId="74B48F09" w:rsidR="00463D82" w:rsidRPr="00463D82" w:rsidRDefault="00463D82" w:rsidP="00463D82">
      <w:pPr>
        <w:pStyle w:val="Heading2"/>
        <w:ind w:left="0"/>
        <w:rPr>
          <w:rFonts w:ascii="Calibri" w:hAnsi="Calibri" w:cs="Calibri"/>
          <w:iCs/>
          <w:spacing w:val="-1"/>
        </w:rPr>
      </w:pPr>
      <w:r w:rsidRPr="00463D82">
        <w:rPr>
          <w:rFonts w:ascii="Calibri" w:hAnsi="Calibri" w:cs="Calibri"/>
          <w:iCs/>
          <w:spacing w:val="-1"/>
        </w:rPr>
        <w:t>Minors</w:t>
      </w:r>
    </w:p>
    <w:p w14:paraId="71818D47" w14:textId="09E98B46" w:rsidR="00463D82" w:rsidRDefault="008B4BAC" w:rsidP="00463D82">
      <w:pPr>
        <w:pStyle w:val="Heading2"/>
        <w:ind w:left="0"/>
        <w:rPr>
          <w:rFonts w:ascii="Calibri" w:hAnsi="Calibri" w:cs="Calibri"/>
          <w:i w:val="0"/>
          <w:spacing w:val="-1"/>
        </w:rPr>
      </w:pPr>
      <w:r w:rsidRPr="008B4BAC">
        <w:rPr>
          <w:rFonts w:ascii="Calibri" w:hAnsi="Calibri" w:cs="Calibri"/>
          <w:i w:val="0"/>
          <w:spacing w:val="-1"/>
        </w:rPr>
        <w:t>Minor work must be in an academic unit other than the major. If an academic unit contributes more than one course (as specified in the curriculum inventory and/or the Graduate Catalog) to the major, the student is not eligible to earn a minor from the contributing academic unit. A 3.00 (truncated) GPA is required for minor credit.</w:t>
      </w:r>
      <w:r w:rsidR="006E5E5B">
        <w:rPr>
          <w:rFonts w:ascii="Calibri" w:hAnsi="Calibri" w:cs="Calibri"/>
          <w:i w:val="0"/>
          <w:spacing w:val="-1"/>
        </w:rPr>
        <w:t xml:space="preserve"> </w:t>
      </w:r>
      <w:r w:rsidR="00AD6DB8">
        <w:rPr>
          <w:rFonts w:ascii="Calibri" w:hAnsi="Calibri" w:cs="Calibri"/>
          <w:i w:val="0"/>
          <w:spacing w:val="-1"/>
        </w:rPr>
        <w:t>To</w:t>
      </w:r>
      <w:r w:rsidR="00463D82">
        <w:rPr>
          <w:rFonts w:ascii="Calibri" w:hAnsi="Calibri" w:cs="Calibri"/>
          <w:i w:val="0"/>
          <w:spacing w:val="-1"/>
        </w:rPr>
        <w:t xml:space="preserve"> </w:t>
      </w:r>
      <w:r w:rsidR="006E5E5B">
        <w:rPr>
          <w:rFonts w:ascii="Calibri" w:hAnsi="Calibri" w:cs="Calibri"/>
          <w:i w:val="0"/>
          <w:spacing w:val="-1"/>
        </w:rPr>
        <w:t xml:space="preserve">obtain a </w:t>
      </w:r>
      <w:r w:rsidR="00463D82">
        <w:rPr>
          <w:rFonts w:ascii="Calibri" w:hAnsi="Calibri" w:cs="Calibri"/>
          <w:i w:val="0"/>
          <w:spacing w:val="-1"/>
        </w:rPr>
        <w:t xml:space="preserve">minor in another department area, the student will need approval from that department and to check on what the requirements are for that program. </w:t>
      </w:r>
      <w:r w:rsidR="00463D82" w:rsidRPr="00D34D5E">
        <w:rPr>
          <w:rFonts w:ascii="Calibri" w:hAnsi="Calibri" w:cs="Calibri"/>
          <w:i w:val="0"/>
          <w:spacing w:val="-1"/>
        </w:rPr>
        <w:t>If a minor is chosen, the supervisory committee includes at least one Graduate Faculty member representing the student’s minor. If the student elects more than one minor, each minor area must be represented on the supervisory committee. Therefore, committees for students with two minors must have a minimum of five members.</w:t>
      </w:r>
    </w:p>
    <w:p w14:paraId="591D1FA0" w14:textId="4D531E4E" w:rsidR="00463D82" w:rsidRDefault="00463D82" w:rsidP="00463D82">
      <w:pPr>
        <w:pStyle w:val="Heading2"/>
        <w:ind w:left="0"/>
        <w:rPr>
          <w:rFonts w:ascii="Calibri" w:hAnsi="Calibri" w:cs="Calibri"/>
          <w:i w:val="0"/>
          <w:spacing w:val="-1"/>
        </w:rPr>
      </w:pPr>
    </w:p>
    <w:p w14:paraId="08BE86BB" w14:textId="12AC6E49" w:rsidR="00463D82" w:rsidRDefault="00463D82" w:rsidP="00463D82">
      <w:pPr>
        <w:pStyle w:val="Heading2"/>
        <w:ind w:left="0"/>
        <w:rPr>
          <w:rFonts w:ascii="Calibri" w:hAnsi="Calibri" w:cs="Calibri"/>
          <w:i w:val="0"/>
          <w:spacing w:val="-1"/>
        </w:rPr>
      </w:pPr>
      <w:r w:rsidRPr="00463D82">
        <w:rPr>
          <w:rFonts w:ascii="Calibri" w:hAnsi="Calibri" w:cs="Calibri"/>
          <w:iCs/>
          <w:spacing w:val="-1"/>
        </w:rPr>
        <w:t>Certificates</w:t>
      </w:r>
    </w:p>
    <w:p w14:paraId="7C0F9259" w14:textId="7C6E6A7F" w:rsidR="00463D82" w:rsidRDefault="00463D82" w:rsidP="00463D82">
      <w:pPr>
        <w:pStyle w:val="Heading2"/>
        <w:ind w:left="0"/>
        <w:rPr>
          <w:rFonts w:ascii="Calibri" w:hAnsi="Calibri" w:cs="Calibri"/>
          <w:i w:val="0"/>
          <w:spacing w:val="-1"/>
        </w:rPr>
      </w:pPr>
    </w:p>
    <w:p w14:paraId="28A20F7D" w14:textId="75BBF0CD" w:rsidR="00D34D5E" w:rsidRDefault="00463D82" w:rsidP="008B4BAC">
      <w:pPr>
        <w:pStyle w:val="Heading2"/>
        <w:ind w:left="0"/>
        <w:rPr>
          <w:rFonts w:ascii="Calibri" w:hAnsi="Calibri" w:cs="Calibri"/>
          <w:i w:val="0"/>
          <w:spacing w:val="-1"/>
        </w:rPr>
      </w:pPr>
      <w:r>
        <w:rPr>
          <w:rFonts w:ascii="Calibri" w:hAnsi="Calibri" w:cs="Calibri"/>
          <w:i w:val="0"/>
          <w:spacing w:val="-1"/>
        </w:rPr>
        <w:t xml:space="preserve">A list of available certificates is located on the </w:t>
      </w:r>
      <w:hyperlink r:id="rId12" w:history="1">
        <w:r w:rsidRPr="00463D82">
          <w:rPr>
            <w:rStyle w:val="Hyperlink"/>
            <w:rFonts w:ascii="Calibri" w:hAnsi="Calibri" w:cs="Calibri"/>
            <w:i w:val="0"/>
            <w:spacing w:val="-1"/>
          </w:rPr>
          <w:t>Graduate School</w:t>
        </w:r>
      </w:hyperlink>
      <w:r>
        <w:rPr>
          <w:rFonts w:ascii="Calibri" w:hAnsi="Calibri" w:cs="Calibri"/>
          <w:i w:val="0"/>
          <w:spacing w:val="-1"/>
        </w:rPr>
        <w:t xml:space="preserve"> website.  If a student is interested in a certificate, an application for admission for the certif</w:t>
      </w:r>
      <w:r w:rsidR="00AD6DB8">
        <w:rPr>
          <w:rFonts w:ascii="Calibri" w:hAnsi="Calibri" w:cs="Calibri"/>
          <w:i w:val="0"/>
          <w:spacing w:val="-1"/>
        </w:rPr>
        <w:t>i</w:t>
      </w:r>
      <w:r>
        <w:rPr>
          <w:rFonts w:ascii="Calibri" w:hAnsi="Calibri" w:cs="Calibri"/>
          <w:i w:val="0"/>
          <w:spacing w:val="-1"/>
        </w:rPr>
        <w:t xml:space="preserve">cate must be completed and submitted.  </w:t>
      </w:r>
      <w:r w:rsidR="008B4BAC">
        <w:rPr>
          <w:rFonts w:ascii="Calibri" w:hAnsi="Calibri" w:cs="Calibri"/>
          <w:i w:val="0"/>
          <w:spacing w:val="-1"/>
        </w:rPr>
        <w:t xml:space="preserve">It is best to do this prior to enrolling in the first course that should be counted toward the certificate.  </w:t>
      </w:r>
      <w:r w:rsidR="00AD6DB8">
        <w:rPr>
          <w:rFonts w:ascii="Calibri" w:hAnsi="Calibri" w:cs="Calibri"/>
          <w:i w:val="0"/>
          <w:spacing w:val="-1"/>
        </w:rPr>
        <w:t>To</w:t>
      </w:r>
      <w:r w:rsidR="008B4BAC">
        <w:rPr>
          <w:rFonts w:ascii="Calibri" w:hAnsi="Calibri" w:cs="Calibri"/>
          <w:i w:val="0"/>
          <w:spacing w:val="-1"/>
        </w:rPr>
        <w:t xml:space="preserve"> obtain the certificate, an application must also be submitted </w:t>
      </w:r>
      <w:r w:rsidR="00AD6DB8">
        <w:rPr>
          <w:rFonts w:ascii="Calibri" w:hAnsi="Calibri" w:cs="Calibri"/>
          <w:i w:val="0"/>
          <w:spacing w:val="-1"/>
        </w:rPr>
        <w:t>to</w:t>
      </w:r>
      <w:r w:rsidR="008B4BAC">
        <w:rPr>
          <w:rFonts w:ascii="Calibri" w:hAnsi="Calibri" w:cs="Calibri"/>
          <w:i w:val="0"/>
          <w:spacing w:val="-1"/>
        </w:rPr>
        <w:t xml:space="preserve"> graduate with the certificate.  This should be done during the semester when the last course is completed or thereafter. </w:t>
      </w:r>
    </w:p>
    <w:p w14:paraId="3C448AD7" w14:textId="2C8F3FC9" w:rsidR="008B4BAC" w:rsidRDefault="008B4BAC" w:rsidP="008B4BAC">
      <w:pPr>
        <w:pStyle w:val="Heading2"/>
        <w:ind w:left="0"/>
        <w:rPr>
          <w:rFonts w:ascii="Calibri" w:hAnsi="Calibri" w:cs="Calibri"/>
          <w:i w:val="0"/>
          <w:spacing w:val="-1"/>
        </w:rPr>
      </w:pPr>
    </w:p>
    <w:p w14:paraId="2487D3B6" w14:textId="1D9F4C29" w:rsidR="006E5E5B" w:rsidRDefault="008B4BAC" w:rsidP="008B4BAC">
      <w:pPr>
        <w:pStyle w:val="Heading2"/>
        <w:ind w:left="0"/>
        <w:rPr>
          <w:rFonts w:ascii="Calibri" w:hAnsi="Calibri" w:cs="Calibri"/>
          <w:iCs/>
          <w:spacing w:val="-1"/>
        </w:rPr>
      </w:pPr>
      <w:r w:rsidRPr="006E5E5B">
        <w:rPr>
          <w:rFonts w:ascii="Calibri" w:hAnsi="Calibri" w:cs="Calibri"/>
          <w:iCs/>
          <w:spacing w:val="-1"/>
        </w:rPr>
        <w:t>Course</w:t>
      </w:r>
      <w:r w:rsidR="006E5E5B">
        <w:rPr>
          <w:rFonts w:ascii="Calibri" w:hAnsi="Calibri" w:cs="Calibri"/>
          <w:iCs/>
          <w:spacing w:val="-1"/>
        </w:rPr>
        <w:t>work</w:t>
      </w:r>
      <w:r w:rsidRPr="006E5E5B">
        <w:rPr>
          <w:rFonts w:ascii="Calibri" w:hAnsi="Calibri" w:cs="Calibri"/>
          <w:iCs/>
          <w:spacing w:val="-1"/>
        </w:rPr>
        <w:t xml:space="preserve"> Requirements</w:t>
      </w:r>
      <w:r w:rsidR="006E5E5B">
        <w:rPr>
          <w:rFonts w:ascii="Calibri" w:hAnsi="Calibri" w:cs="Calibri"/>
          <w:iCs/>
          <w:spacing w:val="-1"/>
        </w:rPr>
        <w:t xml:space="preserve"> </w:t>
      </w:r>
    </w:p>
    <w:p w14:paraId="033994AB" w14:textId="77777777" w:rsidR="00AD6DB8" w:rsidRDefault="00AD6DB8" w:rsidP="008B4BAC">
      <w:pPr>
        <w:pStyle w:val="Heading2"/>
        <w:ind w:left="0"/>
        <w:rPr>
          <w:rFonts w:ascii="Calibri" w:hAnsi="Calibri" w:cs="Calibri"/>
          <w:iCs/>
          <w:spacing w:val="-1"/>
        </w:rPr>
      </w:pPr>
    </w:p>
    <w:p w14:paraId="67FD7E2F" w14:textId="249F83BA" w:rsidR="003B2878" w:rsidRPr="00AD6DB8" w:rsidRDefault="003B2878" w:rsidP="008B4BAC">
      <w:pPr>
        <w:pStyle w:val="Heading2"/>
        <w:ind w:left="0"/>
        <w:rPr>
          <w:rFonts w:ascii="Calibri" w:hAnsi="Calibri" w:cs="Calibri"/>
          <w:i w:val="0"/>
          <w:spacing w:val="-1"/>
        </w:rPr>
      </w:pPr>
      <w:r w:rsidRPr="00AD6DB8">
        <w:rPr>
          <w:rFonts w:ascii="Calibri" w:hAnsi="Calibri" w:cs="Calibri"/>
          <w:i w:val="0"/>
          <w:spacing w:val="-1"/>
        </w:rPr>
        <w:t>A total of 1</w:t>
      </w:r>
      <w:r w:rsidR="00962E95" w:rsidRPr="00AD6DB8">
        <w:rPr>
          <w:rFonts w:ascii="Calibri" w:hAnsi="Calibri" w:cs="Calibri"/>
          <w:i w:val="0"/>
          <w:spacing w:val="-1"/>
        </w:rPr>
        <w:t>4</w:t>
      </w:r>
      <w:r w:rsidRPr="00AD6DB8">
        <w:rPr>
          <w:rFonts w:ascii="Calibri" w:hAnsi="Calibri" w:cs="Calibri"/>
          <w:i w:val="0"/>
          <w:spacing w:val="-1"/>
        </w:rPr>
        <w:t xml:space="preserve"> courses in transportation engineering are offered by the faculty members in transportation engineering. </w:t>
      </w:r>
      <w:r w:rsidR="00AD6DB8">
        <w:rPr>
          <w:rFonts w:ascii="Calibri" w:hAnsi="Calibri" w:cs="Calibri"/>
          <w:i w:val="0"/>
          <w:spacing w:val="-1"/>
        </w:rPr>
        <w:t xml:space="preserve">These classes are organized into three streams. </w:t>
      </w:r>
      <w:r w:rsidR="00550E0D" w:rsidRPr="00AD6DB8">
        <w:rPr>
          <w:rFonts w:ascii="Calibri" w:hAnsi="Calibri" w:cs="Calibri"/>
          <w:i w:val="0"/>
          <w:spacing w:val="-1"/>
        </w:rPr>
        <w:t xml:space="preserve">The PhD pre-qualifying exam (discussed further in the section on QUALIFYING EXAM) generally includes one or more questions from each of the six faculty members on the courses they teach. The PhD students should seek to take at least one class from </w:t>
      </w:r>
      <w:r w:rsidR="003A31FD" w:rsidRPr="00AD6DB8">
        <w:rPr>
          <w:rFonts w:ascii="Calibri" w:hAnsi="Calibri" w:cs="Calibri"/>
          <w:i w:val="0"/>
          <w:spacing w:val="-1"/>
        </w:rPr>
        <w:t>each of the three streams and classes from at least four</w:t>
      </w:r>
      <w:r w:rsidR="00550E0D" w:rsidRPr="00AD6DB8">
        <w:rPr>
          <w:rFonts w:ascii="Calibri" w:hAnsi="Calibri" w:cs="Calibri"/>
          <w:i w:val="0"/>
          <w:spacing w:val="-1"/>
        </w:rPr>
        <w:t xml:space="preserve"> of the transportation faculty members within the first year of their graduate studies so that they are prepared for the pre-qualifying exams. The courses must be chosen in consultation with the faculty advisor and considering past classes taken (if any) at a previous graduate-degree program (see also section on Transfer of Credits). Upon completion of the pre-qualifying exam, the faculty may recommend students to take additional transportation classes to enhance their breadth of knowledge. Once the requirements of the pre-qualifying exam are satisfied, the students can complete the remaining coursework (credit requirements) by choosing courses from any department in UF to best suit their dissertation work. This overall program of work will be developed by the student in consultation with the faculty advisor. </w:t>
      </w:r>
    </w:p>
    <w:tbl>
      <w:tblPr>
        <w:tblW w:w="9090" w:type="dxa"/>
        <w:tblLook w:val="04A0" w:firstRow="1" w:lastRow="0" w:firstColumn="1" w:lastColumn="0" w:noHBand="0" w:noVBand="1"/>
      </w:tblPr>
      <w:tblGrid>
        <w:gridCol w:w="1540"/>
        <w:gridCol w:w="1610"/>
        <w:gridCol w:w="5940"/>
      </w:tblGrid>
      <w:tr w:rsidR="004A50E6" w:rsidRPr="0020470F" w14:paraId="5A8C3F96" w14:textId="77777777" w:rsidTr="00237583">
        <w:trPr>
          <w:trHeight w:val="300"/>
        </w:trPr>
        <w:tc>
          <w:tcPr>
            <w:tcW w:w="9090" w:type="dxa"/>
            <w:gridSpan w:val="3"/>
            <w:tcBorders>
              <w:top w:val="nil"/>
              <w:left w:val="nil"/>
              <w:bottom w:val="nil"/>
              <w:right w:val="nil"/>
            </w:tcBorders>
            <w:shd w:val="clear" w:color="auto" w:fill="auto"/>
            <w:noWrap/>
            <w:vAlign w:val="center"/>
            <w:hideMark/>
          </w:tcPr>
          <w:p w14:paraId="77A39B5D" w14:textId="77777777" w:rsidR="004A50E6" w:rsidRPr="00AC601E" w:rsidRDefault="004A50E6" w:rsidP="00237583">
            <w:pPr>
              <w:widowControl/>
              <w:rPr>
                <w:rFonts w:ascii="Arial" w:eastAsia="Times New Roman" w:hAnsi="Arial" w:cs="Arial"/>
                <w:b/>
                <w:bCs/>
                <w:color w:val="000000"/>
                <w:sz w:val="24"/>
                <w:szCs w:val="24"/>
                <w:u w:val="single"/>
              </w:rPr>
            </w:pPr>
            <w:r w:rsidRPr="00AC601E">
              <w:rPr>
                <w:rFonts w:ascii="Arial" w:eastAsia="Times New Roman" w:hAnsi="Arial" w:cs="Arial"/>
                <w:b/>
                <w:bCs/>
                <w:color w:val="000000"/>
                <w:sz w:val="24"/>
                <w:szCs w:val="24"/>
                <w:u w:val="single"/>
              </w:rPr>
              <w:lastRenderedPageBreak/>
              <w:t>Operations and Simulation</w:t>
            </w:r>
          </w:p>
        </w:tc>
      </w:tr>
      <w:tr w:rsidR="004A50E6" w:rsidRPr="0020470F" w14:paraId="489E9167" w14:textId="77777777" w:rsidTr="00B51CC0">
        <w:trPr>
          <w:trHeight w:val="300"/>
        </w:trPr>
        <w:tc>
          <w:tcPr>
            <w:tcW w:w="1540" w:type="dxa"/>
            <w:tcBorders>
              <w:top w:val="nil"/>
              <w:left w:val="nil"/>
              <w:bottom w:val="single" w:sz="4" w:space="0" w:color="auto"/>
              <w:right w:val="nil"/>
            </w:tcBorders>
            <w:shd w:val="clear" w:color="auto" w:fill="auto"/>
            <w:noWrap/>
            <w:vAlign w:val="center"/>
            <w:hideMark/>
          </w:tcPr>
          <w:p w14:paraId="5170409F" w14:textId="77777777" w:rsidR="004A50E6" w:rsidRPr="0020470F" w:rsidRDefault="004A50E6" w:rsidP="00237583">
            <w:pPr>
              <w:widowControl/>
              <w:rPr>
                <w:rFonts w:ascii="Arial" w:eastAsia="Times New Roman" w:hAnsi="Arial" w:cs="Arial"/>
                <w:b/>
                <w:bCs/>
                <w:color w:val="000000"/>
                <w:sz w:val="24"/>
                <w:szCs w:val="24"/>
              </w:rPr>
            </w:pPr>
            <w:r w:rsidRPr="0020470F">
              <w:rPr>
                <w:rFonts w:ascii="Arial" w:eastAsia="Times New Roman" w:hAnsi="Arial" w:cs="Arial"/>
                <w:b/>
                <w:bCs/>
                <w:color w:val="000000"/>
                <w:sz w:val="24"/>
                <w:szCs w:val="24"/>
              </w:rPr>
              <w:t>Instructor</w:t>
            </w:r>
          </w:p>
        </w:tc>
        <w:tc>
          <w:tcPr>
            <w:tcW w:w="1610" w:type="dxa"/>
            <w:tcBorders>
              <w:top w:val="nil"/>
              <w:left w:val="nil"/>
              <w:bottom w:val="single" w:sz="4" w:space="0" w:color="auto"/>
              <w:right w:val="nil"/>
            </w:tcBorders>
            <w:shd w:val="clear" w:color="auto" w:fill="auto"/>
            <w:noWrap/>
            <w:vAlign w:val="center"/>
            <w:hideMark/>
          </w:tcPr>
          <w:p w14:paraId="5A6BF983" w14:textId="77777777" w:rsidR="004A50E6" w:rsidRPr="0020470F" w:rsidRDefault="004A50E6" w:rsidP="00237583">
            <w:pPr>
              <w:widowControl/>
              <w:jc w:val="center"/>
              <w:rPr>
                <w:rFonts w:ascii="Arial" w:eastAsia="Times New Roman" w:hAnsi="Arial" w:cs="Arial"/>
                <w:b/>
                <w:bCs/>
                <w:color w:val="000000"/>
                <w:sz w:val="24"/>
                <w:szCs w:val="24"/>
              </w:rPr>
            </w:pPr>
            <w:r w:rsidRPr="0020470F">
              <w:rPr>
                <w:rFonts w:ascii="Arial" w:eastAsia="Times New Roman" w:hAnsi="Arial" w:cs="Arial"/>
                <w:b/>
                <w:bCs/>
                <w:color w:val="000000"/>
                <w:sz w:val="24"/>
                <w:szCs w:val="24"/>
              </w:rPr>
              <w:t>Course No.</w:t>
            </w:r>
          </w:p>
        </w:tc>
        <w:tc>
          <w:tcPr>
            <w:tcW w:w="5940" w:type="dxa"/>
            <w:tcBorders>
              <w:top w:val="nil"/>
              <w:left w:val="nil"/>
              <w:bottom w:val="single" w:sz="4" w:space="0" w:color="auto"/>
              <w:right w:val="nil"/>
            </w:tcBorders>
            <w:shd w:val="clear" w:color="auto" w:fill="auto"/>
            <w:noWrap/>
            <w:vAlign w:val="center"/>
            <w:hideMark/>
          </w:tcPr>
          <w:p w14:paraId="7B500A0D" w14:textId="77777777" w:rsidR="004A50E6" w:rsidRPr="0020470F" w:rsidRDefault="004A50E6" w:rsidP="00237583">
            <w:pPr>
              <w:widowControl/>
              <w:jc w:val="center"/>
              <w:rPr>
                <w:rFonts w:ascii="Arial" w:eastAsia="Times New Roman" w:hAnsi="Arial" w:cs="Arial"/>
                <w:b/>
                <w:bCs/>
                <w:color w:val="000000"/>
                <w:sz w:val="24"/>
                <w:szCs w:val="24"/>
              </w:rPr>
            </w:pPr>
            <w:r w:rsidRPr="0020470F">
              <w:rPr>
                <w:rFonts w:ascii="Arial" w:eastAsia="Times New Roman" w:hAnsi="Arial" w:cs="Arial"/>
                <w:b/>
                <w:bCs/>
                <w:color w:val="000000"/>
                <w:sz w:val="24"/>
                <w:szCs w:val="24"/>
              </w:rPr>
              <w:t>Title</w:t>
            </w:r>
          </w:p>
        </w:tc>
      </w:tr>
      <w:tr w:rsidR="004A50E6" w:rsidRPr="0020470F" w14:paraId="4C4FB4EB" w14:textId="77777777" w:rsidTr="00B51CC0">
        <w:trPr>
          <w:trHeight w:val="300"/>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3CFFDA" w14:textId="77777777" w:rsidR="004A50E6" w:rsidRPr="0020470F" w:rsidRDefault="004A50E6" w:rsidP="00237583">
            <w:pPr>
              <w:widowControl/>
              <w:rPr>
                <w:rFonts w:ascii="Arial" w:eastAsia="Times New Roman" w:hAnsi="Arial" w:cs="Arial"/>
                <w:color w:val="000000"/>
                <w:sz w:val="24"/>
                <w:szCs w:val="24"/>
              </w:rPr>
            </w:pPr>
            <w:proofErr w:type="spellStart"/>
            <w:r w:rsidRPr="0020470F">
              <w:rPr>
                <w:rFonts w:ascii="Arial" w:eastAsia="Times New Roman" w:hAnsi="Arial" w:cs="Arial"/>
                <w:color w:val="000000"/>
                <w:sz w:val="24"/>
                <w:szCs w:val="24"/>
              </w:rPr>
              <w:t>Elefteriadou</w:t>
            </w:r>
            <w:proofErr w:type="spellEnd"/>
          </w:p>
        </w:tc>
        <w:tc>
          <w:tcPr>
            <w:tcW w:w="16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300318" w14:textId="77777777" w:rsidR="004A50E6" w:rsidRPr="0020470F" w:rsidRDefault="004A50E6" w:rsidP="00237583">
            <w:pPr>
              <w:widowControl/>
              <w:jc w:val="center"/>
              <w:rPr>
                <w:rFonts w:ascii="Arial" w:eastAsia="Times New Roman" w:hAnsi="Arial" w:cs="Arial"/>
                <w:color w:val="000000"/>
                <w:sz w:val="24"/>
                <w:szCs w:val="24"/>
              </w:rPr>
            </w:pPr>
            <w:r w:rsidRPr="0020470F">
              <w:rPr>
                <w:rFonts w:ascii="Arial" w:eastAsia="Times New Roman" w:hAnsi="Arial" w:cs="Arial"/>
                <w:color w:val="000000"/>
                <w:sz w:val="24"/>
                <w:szCs w:val="24"/>
              </w:rPr>
              <w:t>TTE 6267</w:t>
            </w:r>
          </w:p>
        </w:tc>
        <w:tc>
          <w:tcPr>
            <w:tcW w:w="5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F392B2" w14:textId="77777777" w:rsidR="004A50E6" w:rsidRPr="0020470F" w:rsidRDefault="004A50E6" w:rsidP="00237583">
            <w:pPr>
              <w:widowControl/>
              <w:rPr>
                <w:rFonts w:ascii="Arial" w:eastAsia="Times New Roman" w:hAnsi="Arial" w:cs="Arial"/>
                <w:color w:val="000000"/>
                <w:sz w:val="24"/>
                <w:szCs w:val="24"/>
              </w:rPr>
            </w:pPr>
            <w:r w:rsidRPr="0020470F">
              <w:rPr>
                <w:rFonts w:ascii="Arial" w:eastAsia="Times New Roman" w:hAnsi="Arial" w:cs="Arial"/>
                <w:color w:val="000000"/>
                <w:sz w:val="24"/>
                <w:szCs w:val="24"/>
              </w:rPr>
              <w:t>Traffic Flow Theory</w:t>
            </w:r>
          </w:p>
        </w:tc>
      </w:tr>
      <w:tr w:rsidR="004A50E6" w:rsidRPr="0020470F" w14:paraId="6E660C58" w14:textId="77777777" w:rsidTr="00B51CC0">
        <w:trPr>
          <w:trHeight w:val="300"/>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DC77AF" w14:textId="77777777" w:rsidR="004A50E6" w:rsidRPr="0020470F" w:rsidRDefault="004A50E6" w:rsidP="00237583">
            <w:pPr>
              <w:widowControl/>
              <w:rPr>
                <w:rFonts w:ascii="Arial" w:eastAsia="Times New Roman" w:hAnsi="Arial" w:cs="Arial"/>
                <w:color w:val="000000"/>
                <w:sz w:val="24"/>
                <w:szCs w:val="24"/>
              </w:rPr>
            </w:pPr>
            <w:proofErr w:type="spellStart"/>
            <w:r w:rsidRPr="0020470F">
              <w:rPr>
                <w:rFonts w:ascii="Arial" w:eastAsia="Times New Roman" w:hAnsi="Arial" w:cs="Arial"/>
                <w:color w:val="000000"/>
                <w:sz w:val="24"/>
                <w:szCs w:val="24"/>
              </w:rPr>
              <w:t>Elefteriadou</w:t>
            </w:r>
            <w:proofErr w:type="spellEnd"/>
          </w:p>
        </w:tc>
        <w:tc>
          <w:tcPr>
            <w:tcW w:w="16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E84606" w14:textId="77777777" w:rsidR="004A50E6" w:rsidRPr="0020470F" w:rsidRDefault="004A50E6" w:rsidP="00237583">
            <w:pPr>
              <w:widowControl/>
              <w:jc w:val="center"/>
              <w:rPr>
                <w:rFonts w:ascii="Arial" w:eastAsia="Times New Roman" w:hAnsi="Arial" w:cs="Arial"/>
                <w:color w:val="000000"/>
                <w:sz w:val="24"/>
                <w:szCs w:val="24"/>
              </w:rPr>
            </w:pPr>
            <w:r w:rsidRPr="0020470F">
              <w:rPr>
                <w:rFonts w:ascii="Arial" w:eastAsia="Times New Roman" w:hAnsi="Arial" w:cs="Arial"/>
                <w:color w:val="000000"/>
                <w:sz w:val="24"/>
                <w:szCs w:val="24"/>
              </w:rPr>
              <w:t>TTE 6259</w:t>
            </w:r>
          </w:p>
        </w:tc>
        <w:tc>
          <w:tcPr>
            <w:tcW w:w="5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D318AA" w14:textId="77777777" w:rsidR="004A50E6" w:rsidRPr="0020470F" w:rsidRDefault="004A50E6" w:rsidP="00237583">
            <w:pPr>
              <w:widowControl/>
              <w:rPr>
                <w:rFonts w:ascii="Arial" w:eastAsia="Times New Roman" w:hAnsi="Arial" w:cs="Arial"/>
                <w:color w:val="000000"/>
                <w:sz w:val="24"/>
                <w:szCs w:val="24"/>
              </w:rPr>
            </w:pPr>
            <w:r w:rsidRPr="0020470F">
              <w:rPr>
                <w:rFonts w:ascii="Arial" w:eastAsia="Times New Roman" w:hAnsi="Arial" w:cs="Arial"/>
                <w:color w:val="000000"/>
                <w:sz w:val="24"/>
                <w:szCs w:val="24"/>
              </w:rPr>
              <w:t>Urban Streets Simulation and Control</w:t>
            </w:r>
          </w:p>
        </w:tc>
      </w:tr>
      <w:tr w:rsidR="004A50E6" w:rsidRPr="0020470F" w14:paraId="2A36BF4D" w14:textId="77777777" w:rsidTr="00B51CC0">
        <w:trPr>
          <w:trHeight w:val="300"/>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F47CF6" w14:textId="77777777" w:rsidR="004A50E6" w:rsidRPr="0020470F" w:rsidRDefault="004A50E6" w:rsidP="00237583">
            <w:pPr>
              <w:widowControl/>
              <w:rPr>
                <w:rFonts w:ascii="Arial" w:eastAsia="Times New Roman" w:hAnsi="Arial" w:cs="Arial"/>
                <w:color w:val="000000"/>
                <w:sz w:val="24"/>
                <w:szCs w:val="24"/>
              </w:rPr>
            </w:pPr>
            <w:r w:rsidRPr="0020470F">
              <w:rPr>
                <w:rFonts w:ascii="Arial" w:eastAsia="Times New Roman" w:hAnsi="Arial" w:cs="Arial"/>
                <w:color w:val="000000"/>
                <w:sz w:val="24"/>
                <w:szCs w:val="24"/>
              </w:rPr>
              <w:t>Washburn</w:t>
            </w:r>
          </w:p>
        </w:tc>
        <w:tc>
          <w:tcPr>
            <w:tcW w:w="16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6ABFE9" w14:textId="77777777" w:rsidR="004A50E6" w:rsidRPr="0020470F" w:rsidRDefault="004A50E6" w:rsidP="00237583">
            <w:pPr>
              <w:widowControl/>
              <w:jc w:val="center"/>
              <w:rPr>
                <w:rFonts w:ascii="Arial" w:eastAsia="Times New Roman" w:hAnsi="Arial" w:cs="Arial"/>
                <w:color w:val="000000"/>
                <w:sz w:val="24"/>
                <w:szCs w:val="24"/>
              </w:rPr>
            </w:pPr>
            <w:r w:rsidRPr="0020470F">
              <w:rPr>
                <w:rFonts w:ascii="Arial" w:eastAsia="Times New Roman" w:hAnsi="Arial" w:cs="Arial"/>
                <w:color w:val="000000"/>
                <w:sz w:val="24"/>
                <w:szCs w:val="24"/>
              </w:rPr>
              <w:t>TTE 5256</w:t>
            </w:r>
          </w:p>
        </w:tc>
        <w:tc>
          <w:tcPr>
            <w:tcW w:w="5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511F9E" w14:textId="77777777" w:rsidR="004A50E6" w:rsidRPr="0020470F" w:rsidRDefault="004A50E6" w:rsidP="00237583">
            <w:pPr>
              <w:widowControl/>
              <w:rPr>
                <w:rFonts w:ascii="Arial" w:eastAsia="Times New Roman" w:hAnsi="Arial" w:cs="Arial"/>
                <w:color w:val="000000"/>
                <w:sz w:val="24"/>
                <w:szCs w:val="24"/>
              </w:rPr>
            </w:pPr>
            <w:r w:rsidRPr="0020470F">
              <w:rPr>
                <w:rFonts w:ascii="Arial" w:eastAsia="Times New Roman" w:hAnsi="Arial" w:cs="Arial"/>
                <w:color w:val="000000"/>
                <w:sz w:val="24"/>
                <w:szCs w:val="24"/>
              </w:rPr>
              <w:t>Traffic Engineering</w:t>
            </w:r>
          </w:p>
        </w:tc>
      </w:tr>
      <w:tr w:rsidR="004A50E6" w:rsidRPr="0020470F" w14:paraId="78D3219F" w14:textId="77777777" w:rsidTr="00B51CC0">
        <w:trPr>
          <w:trHeight w:val="300"/>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55AAB7" w14:textId="77777777" w:rsidR="004A50E6" w:rsidRPr="0020470F" w:rsidRDefault="004A50E6" w:rsidP="00237583">
            <w:pPr>
              <w:widowControl/>
              <w:rPr>
                <w:rFonts w:ascii="Arial" w:eastAsia="Times New Roman" w:hAnsi="Arial" w:cs="Arial"/>
                <w:color w:val="000000"/>
                <w:sz w:val="24"/>
                <w:szCs w:val="24"/>
              </w:rPr>
            </w:pPr>
            <w:r w:rsidRPr="0020470F">
              <w:rPr>
                <w:rFonts w:ascii="Arial" w:eastAsia="Times New Roman" w:hAnsi="Arial" w:cs="Arial"/>
                <w:color w:val="000000"/>
                <w:sz w:val="24"/>
                <w:szCs w:val="24"/>
              </w:rPr>
              <w:t>Washburn</w:t>
            </w:r>
          </w:p>
        </w:tc>
        <w:tc>
          <w:tcPr>
            <w:tcW w:w="16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82FBBC" w14:textId="77777777" w:rsidR="004A50E6" w:rsidRPr="0020470F" w:rsidRDefault="004A50E6" w:rsidP="00237583">
            <w:pPr>
              <w:widowControl/>
              <w:jc w:val="center"/>
              <w:rPr>
                <w:rFonts w:ascii="Arial" w:eastAsia="Times New Roman" w:hAnsi="Arial" w:cs="Arial"/>
                <w:color w:val="000000"/>
                <w:sz w:val="24"/>
                <w:szCs w:val="24"/>
              </w:rPr>
            </w:pPr>
            <w:r w:rsidRPr="0020470F">
              <w:rPr>
                <w:rFonts w:ascii="Arial" w:eastAsia="Times New Roman" w:hAnsi="Arial" w:cs="Arial"/>
                <w:color w:val="000000"/>
                <w:sz w:val="24"/>
                <w:szCs w:val="24"/>
              </w:rPr>
              <w:t>TTE 6205</w:t>
            </w:r>
          </w:p>
        </w:tc>
        <w:tc>
          <w:tcPr>
            <w:tcW w:w="5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001931" w14:textId="5142EF9F" w:rsidR="004A50E6" w:rsidRPr="0020470F" w:rsidRDefault="004A50E6" w:rsidP="00237583">
            <w:pPr>
              <w:widowControl/>
              <w:rPr>
                <w:rFonts w:ascii="Arial" w:eastAsia="Times New Roman" w:hAnsi="Arial" w:cs="Arial"/>
                <w:color w:val="000000"/>
                <w:sz w:val="24"/>
                <w:szCs w:val="24"/>
              </w:rPr>
            </w:pPr>
            <w:r w:rsidRPr="0020470F">
              <w:rPr>
                <w:rFonts w:ascii="Arial" w:eastAsia="Times New Roman" w:hAnsi="Arial" w:cs="Arial"/>
                <w:color w:val="000000"/>
                <w:sz w:val="24"/>
                <w:szCs w:val="24"/>
              </w:rPr>
              <w:t>Freeway Operations</w:t>
            </w:r>
            <w:r w:rsidR="002707B5">
              <w:rPr>
                <w:rFonts w:ascii="Arial" w:eastAsia="Times New Roman" w:hAnsi="Arial" w:cs="Arial"/>
                <w:color w:val="000000"/>
                <w:sz w:val="24"/>
                <w:szCs w:val="24"/>
              </w:rPr>
              <w:t xml:space="preserve"> and Simulation</w:t>
            </w:r>
          </w:p>
        </w:tc>
      </w:tr>
      <w:tr w:rsidR="004A50E6" w:rsidRPr="0020470F" w14:paraId="025D5E4F" w14:textId="77777777" w:rsidTr="00B51CC0">
        <w:trPr>
          <w:trHeight w:val="300"/>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BDD323" w14:textId="77777777" w:rsidR="004A50E6" w:rsidRPr="0020470F" w:rsidRDefault="004A50E6" w:rsidP="00237583">
            <w:pPr>
              <w:widowControl/>
              <w:rPr>
                <w:rFonts w:ascii="Arial" w:eastAsia="Times New Roman" w:hAnsi="Arial" w:cs="Arial"/>
                <w:color w:val="000000"/>
                <w:sz w:val="24"/>
                <w:szCs w:val="24"/>
              </w:rPr>
            </w:pPr>
            <w:r w:rsidRPr="0020470F">
              <w:rPr>
                <w:rFonts w:ascii="Arial" w:eastAsia="Times New Roman" w:hAnsi="Arial" w:cs="Arial"/>
                <w:color w:val="000000"/>
                <w:sz w:val="24"/>
                <w:szCs w:val="24"/>
              </w:rPr>
              <w:t>Washburn</w:t>
            </w:r>
          </w:p>
        </w:tc>
        <w:tc>
          <w:tcPr>
            <w:tcW w:w="16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59C1A7" w14:textId="77777777" w:rsidR="004A50E6" w:rsidRPr="0020470F" w:rsidRDefault="004A50E6" w:rsidP="00237583">
            <w:pPr>
              <w:widowControl/>
              <w:jc w:val="center"/>
              <w:rPr>
                <w:rFonts w:ascii="Arial" w:eastAsia="Times New Roman" w:hAnsi="Arial" w:cs="Arial"/>
                <w:color w:val="000000"/>
                <w:sz w:val="24"/>
                <w:szCs w:val="24"/>
              </w:rPr>
            </w:pPr>
            <w:r w:rsidRPr="0020470F">
              <w:rPr>
                <w:rFonts w:ascii="Arial" w:eastAsia="Times New Roman" w:hAnsi="Arial" w:cs="Arial"/>
                <w:color w:val="000000"/>
                <w:sz w:val="24"/>
                <w:szCs w:val="24"/>
              </w:rPr>
              <w:t>CGN 6905</w:t>
            </w:r>
          </w:p>
        </w:tc>
        <w:tc>
          <w:tcPr>
            <w:tcW w:w="5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66F8A3" w14:textId="77777777" w:rsidR="004A50E6" w:rsidRPr="0020470F" w:rsidRDefault="004A50E6" w:rsidP="00237583">
            <w:pPr>
              <w:widowControl/>
              <w:rPr>
                <w:rFonts w:ascii="Arial" w:eastAsia="Times New Roman" w:hAnsi="Arial" w:cs="Arial"/>
                <w:color w:val="000000"/>
                <w:sz w:val="24"/>
                <w:szCs w:val="24"/>
              </w:rPr>
            </w:pPr>
            <w:r w:rsidRPr="0020470F">
              <w:rPr>
                <w:rFonts w:ascii="Arial" w:eastAsia="Times New Roman" w:hAnsi="Arial" w:cs="Arial"/>
                <w:color w:val="000000"/>
                <w:sz w:val="24"/>
                <w:szCs w:val="24"/>
              </w:rPr>
              <w:t>Advanced Traffic Simulation*</w:t>
            </w:r>
          </w:p>
        </w:tc>
      </w:tr>
      <w:tr w:rsidR="004A50E6" w:rsidRPr="0020470F" w14:paraId="3391B357" w14:textId="77777777" w:rsidTr="00B51CC0">
        <w:trPr>
          <w:trHeight w:val="300"/>
        </w:trPr>
        <w:tc>
          <w:tcPr>
            <w:tcW w:w="1540" w:type="dxa"/>
            <w:tcBorders>
              <w:top w:val="single" w:sz="4" w:space="0" w:color="auto"/>
              <w:left w:val="nil"/>
              <w:bottom w:val="nil"/>
              <w:right w:val="nil"/>
            </w:tcBorders>
            <w:shd w:val="clear" w:color="auto" w:fill="auto"/>
            <w:noWrap/>
            <w:vAlign w:val="center"/>
            <w:hideMark/>
          </w:tcPr>
          <w:p w14:paraId="52F7AF0D" w14:textId="77777777" w:rsidR="004A50E6" w:rsidRDefault="004A50E6" w:rsidP="00237583">
            <w:pPr>
              <w:widowControl/>
              <w:rPr>
                <w:rFonts w:ascii="Arial" w:eastAsia="Times New Roman" w:hAnsi="Arial" w:cs="Arial"/>
                <w:color w:val="000000"/>
                <w:sz w:val="24"/>
                <w:szCs w:val="24"/>
              </w:rPr>
            </w:pPr>
          </w:p>
          <w:p w14:paraId="030361F7" w14:textId="77777777" w:rsidR="004A50E6" w:rsidRPr="0020470F" w:rsidRDefault="004A50E6" w:rsidP="00237583">
            <w:pPr>
              <w:widowControl/>
              <w:rPr>
                <w:rFonts w:ascii="Arial" w:eastAsia="Times New Roman" w:hAnsi="Arial" w:cs="Arial"/>
                <w:color w:val="000000"/>
                <w:sz w:val="24"/>
                <w:szCs w:val="24"/>
              </w:rPr>
            </w:pPr>
          </w:p>
        </w:tc>
        <w:tc>
          <w:tcPr>
            <w:tcW w:w="1610" w:type="dxa"/>
            <w:tcBorders>
              <w:top w:val="single" w:sz="4" w:space="0" w:color="auto"/>
              <w:left w:val="nil"/>
              <w:bottom w:val="nil"/>
              <w:right w:val="nil"/>
            </w:tcBorders>
            <w:shd w:val="clear" w:color="auto" w:fill="auto"/>
            <w:noWrap/>
            <w:vAlign w:val="center"/>
            <w:hideMark/>
          </w:tcPr>
          <w:p w14:paraId="33D1FBDA" w14:textId="77777777" w:rsidR="004A50E6" w:rsidRPr="0020470F" w:rsidRDefault="004A50E6" w:rsidP="00237583">
            <w:pPr>
              <w:widowControl/>
              <w:jc w:val="center"/>
              <w:rPr>
                <w:rFonts w:ascii="Arial" w:eastAsia="Times New Roman" w:hAnsi="Arial" w:cs="Arial"/>
                <w:sz w:val="24"/>
                <w:szCs w:val="24"/>
              </w:rPr>
            </w:pPr>
          </w:p>
        </w:tc>
        <w:tc>
          <w:tcPr>
            <w:tcW w:w="5940" w:type="dxa"/>
            <w:tcBorders>
              <w:top w:val="single" w:sz="4" w:space="0" w:color="auto"/>
              <w:left w:val="nil"/>
              <w:bottom w:val="nil"/>
              <w:right w:val="nil"/>
            </w:tcBorders>
            <w:shd w:val="clear" w:color="auto" w:fill="auto"/>
            <w:noWrap/>
            <w:vAlign w:val="center"/>
            <w:hideMark/>
          </w:tcPr>
          <w:p w14:paraId="19B799BD" w14:textId="77777777" w:rsidR="004A50E6" w:rsidRPr="0020470F" w:rsidRDefault="004A50E6" w:rsidP="00237583">
            <w:pPr>
              <w:widowControl/>
              <w:jc w:val="center"/>
              <w:rPr>
                <w:rFonts w:ascii="Arial" w:eastAsia="Times New Roman" w:hAnsi="Arial" w:cs="Arial"/>
                <w:sz w:val="24"/>
                <w:szCs w:val="24"/>
              </w:rPr>
            </w:pPr>
          </w:p>
        </w:tc>
      </w:tr>
      <w:tr w:rsidR="004A50E6" w:rsidRPr="0020470F" w14:paraId="63A4CD09" w14:textId="77777777" w:rsidTr="00237583">
        <w:trPr>
          <w:trHeight w:val="300"/>
        </w:trPr>
        <w:tc>
          <w:tcPr>
            <w:tcW w:w="9090" w:type="dxa"/>
            <w:gridSpan w:val="3"/>
            <w:tcBorders>
              <w:top w:val="nil"/>
              <w:left w:val="nil"/>
              <w:bottom w:val="nil"/>
              <w:right w:val="nil"/>
            </w:tcBorders>
            <w:shd w:val="clear" w:color="auto" w:fill="auto"/>
            <w:noWrap/>
            <w:vAlign w:val="center"/>
            <w:hideMark/>
          </w:tcPr>
          <w:p w14:paraId="7799D59D" w14:textId="77777777" w:rsidR="004A50E6" w:rsidRPr="00AC601E" w:rsidRDefault="004A50E6" w:rsidP="00237583">
            <w:pPr>
              <w:widowControl/>
              <w:rPr>
                <w:rFonts w:ascii="Arial" w:eastAsia="Times New Roman" w:hAnsi="Arial" w:cs="Arial"/>
                <w:b/>
                <w:bCs/>
                <w:color w:val="000000"/>
                <w:sz w:val="24"/>
                <w:szCs w:val="24"/>
                <w:u w:val="single"/>
              </w:rPr>
            </w:pPr>
            <w:r w:rsidRPr="00AC601E">
              <w:rPr>
                <w:rFonts w:ascii="Arial" w:eastAsia="Times New Roman" w:hAnsi="Arial" w:cs="Arial"/>
                <w:b/>
                <w:bCs/>
                <w:color w:val="000000"/>
                <w:sz w:val="24"/>
                <w:szCs w:val="24"/>
                <w:u w:val="single"/>
              </w:rPr>
              <w:t>Planning and Analytics</w:t>
            </w:r>
          </w:p>
        </w:tc>
      </w:tr>
      <w:tr w:rsidR="004A50E6" w:rsidRPr="0020470F" w14:paraId="4B75108E" w14:textId="77777777" w:rsidTr="00B51CC0">
        <w:trPr>
          <w:trHeight w:val="300"/>
        </w:trPr>
        <w:tc>
          <w:tcPr>
            <w:tcW w:w="1540" w:type="dxa"/>
            <w:tcBorders>
              <w:top w:val="nil"/>
              <w:left w:val="nil"/>
              <w:bottom w:val="single" w:sz="4" w:space="0" w:color="auto"/>
              <w:right w:val="nil"/>
            </w:tcBorders>
            <w:shd w:val="clear" w:color="auto" w:fill="auto"/>
            <w:noWrap/>
            <w:vAlign w:val="center"/>
            <w:hideMark/>
          </w:tcPr>
          <w:p w14:paraId="445ACCC7" w14:textId="77777777" w:rsidR="004A50E6" w:rsidRPr="0020470F" w:rsidRDefault="004A50E6" w:rsidP="00237583">
            <w:pPr>
              <w:widowControl/>
              <w:rPr>
                <w:rFonts w:ascii="Arial" w:eastAsia="Times New Roman" w:hAnsi="Arial" w:cs="Arial"/>
                <w:b/>
                <w:bCs/>
                <w:color w:val="000000"/>
                <w:sz w:val="24"/>
                <w:szCs w:val="24"/>
              </w:rPr>
            </w:pPr>
            <w:r w:rsidRPr="0020470F">
              <w:rPr>
                <w:rFonts w:ascii="Arial" w:eastAsia="Times New Roman" w:hAnsi="Arial" w:cs="Arial"/>
                <w:b/>
                <w:bCs/>
                <w:color w:val="000000"/>
                <w:sz w:val="24"/>
                <w:szCs w:val="24"/>
              </w:rPr>
              <w:t>Instructor</w:t>
            </w:r>
          </w:p>
        </w:tc>
        <w:tc>
          <w:tcPr>
            <w:tcW w:w="1610" w:type="dxa"/>
            <w:tcBorders>
              <w:top w:val="nil"/>
              <w:left w:val="nil"/>
              <w:bottom w:val="single" w:sz="4" w:space="0" w:color="auto"/>
              <w:right w:val="nil"/>
            </w:tcBorders>
            <w:shd w:val="clear" w:color="auto" w:fill="auto"/>
            <w:noWrap/>
            <w:vAlign w:val="center"/>
            <w:hideMark/>
          </w:tcPr>
          <w:p w14:paraId="6A6EC775" w14:textId="77777777" w:rsidR="004A50E6" w:rsidRPr="0020470F" w:rsidRDefault="004A50E6" w:rsidP="00237583">
            <w:pPr>
              <w:widowControl/>
              <w:jc w:val="center"/>
              <w:rPr>
                <w:rFonts w:ascii="Arial" w:eastAsia="Times New Roman" w:hAnsi="Arial" w:cs="Arial"/>
                <w:b/>
                <w:bCs/>
                <w:color w:val="000000"/>
                <w:sz w:val="24"/>
                <w:szCs w:val="24"/>
              </w:rPr>
            </w:pPr>
            <w:r w:rsidRPr="0020470F">
              <w:rPr>
                <w:rFonts w:ascii="Arial" w:eastAsia="Times New Roman" w:hAnsi="Arial" w:cs="Arial"/>
                <w:b/>
                <w:bCs/>
                <w:color w:val="000000"/>
                <w:sz w:val="24"/>
                <w:szCs w:val="24"/>
              </w:rPr>
              <w:t>Course No.</w:t>
            </w:r>
          </w:p>
        </w:tc>
        <w:tc>
          <w:tcPr>
            <w:tcW w:w="5940" w:type="dxa"/>
            <w:tcBorders>
              <w:top w:val="nil"/>
              <w:left w:val="nil"/>
              <w:bottom w:val="single" w:sz="4" w:space="0" w:color="auto"/>
              <w:right w:val="nil"/>
            </w:tcBorders>
            <w:shd w:val="clear" w:color="auto" w:fill="auto"/>
            <w:noWrap/>
            <w:vAlign w:val="center"/>
            <w:hideMark/>
          </w:tcPr>
          <w:p w14:paraId="36E6B330" w14:textId="77777777" w:rsidR="004A50E6" w:rsidRPr="0020470F" w:rsidRDefault="004A50E6" w:rsidP="00237583">
            <w:pPr>
              <w:widowControl/>
              <w:jc w:val="center"/>
              <w:rPr>
                <w:rFonts w:ascii="Arial" w:eastAsia="Times New Roman" w:hAnsi="Arial" w:cs="Arial"/>
                <w:b/>
                <w:bCs/>
                <w:color w:val="000000"/>
                <w:sz w:val="24"/>
                <w:szCs w:val="24"/>
              </w:rPr>
            </w:pPr>
            <w:r w:rsidRPr="0020470F">
              <w:rPr>
                <w:rFonts w:ascii="Arial" w:eastAsia="Times New Roman" w:hAnsi="Arial" w:cs="Arial"/>
                <w:b/>
                <w:bCs/>
                <w:color w:val="000000"/>
                <w:sz w:val="24"/>
                <w:szCs w:val="24"/>
              </w:rPr>
              <w:t>Title</w:t>
            </w:r>
          </w:p>
        </w:tc>
      </w:tr>
      <w:tr w:rsidR="004A50E6" w:rsidRPr="0020470F" w14:paraId="512F722D" w14:textId="77777777" w:rsidTr="00B51CC0">
        <w:trPr>
          <w:trHeight w:val="300"/>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08E270" w14:textId="77777777" w:rsidR="004A50E6" w:rsidRPr="0020470F" w:rsidRDefault="004A50E6" w:rsidP="00237583">
            <w:pPr>
              <w:widowControl/>
              <w:rPr>
                <w:rFonts w:ascii="Arial" w:eastAsia="Times New Roman" w:hAnsi="Arial" w:cs="Arial"/>
                <w:color w:val="000000"/>
                <w:sz w:val="24"/>
                <w:szCs w:val="24"/>
              </w:rPr>
            </w:pPr>
            <w:r w:rsidRPr="0020470F">
              <w:rPr>
                <w:rFonts w:ascii="Arial" w:eastAsia="Times New Roman" w:hAnsi="Arial" w:cs="Arial"/>
                <w:color w:val="000000"/>
                <w:sz w:val="24"/>
                <w:szCs w:val="24"/>
              </w:rPr>
              <w:t>Srinivasan</w:t>
            </w:r>
          </w:p>
        </w:tc>
        <w:tc>
          <w:tcPr>
            <w:tcW w:w="16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E3CE23" w14:textId="77777777" w:rsidR="004A50E6" w:rsidRPr="0020470F" w:rsidRDefault="004A50E6" w:rsidP="00237583">
            <w:pPr>
              <w:widowControl/>
              <w:jc w:val="center"/>
              <w:rPr>
                <w:rFonts w:ascii="Arial" w:eastAsia="Times New Roman" w:hAnsi="Arial" w:cs="Arial"/>
                <w:color w:val="000000"/>
                <w:sz w:val="24"/>
                <w:szCs w:val="24"/>
              </w:rPr>
            </w:pPr>
            <w:r w:rsidRPr="0020470F">
              <w:rPr>
                <w:rFonts w:ascii="Arial" w:eastAsia="Times New Roman" w:hAnsi="Arial" w:cs="Arial"/>
                <w:color w:val="000000"/>
                <w:sz w:val="24"/>
                <w:szCs w:val="24"/>
              </w:rPr>
              <w:t>TTE 5106</w:t>
            </w:r>
          </w:p>
        </w:tc>
        <w:tc>
          <w:tcPr>
            <w:tcW w:w="5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67DA52" w14:textId="77777777" w:rsidR="004A50E6" w:rsidRPr="0020470F" w:rsidRDefault="004A50E6" w:rsidP="00237583">
            <w:pPr>
              <w:widowControl/>
              <w:rPr>
                <w:rFonts w:ascii="Arial" w:eastAsia="Times New Roman" w:hAnsi="Arial" w:cs="Arial"/>
                <w:color w:val="000000"/>
                <w:sz w:val="24"/>
                <w:szCs w:val="24"/>
              </w:rPr>
            </w:pPr>
            <w:r w:rsidRPr="0020470F">
              <w:rPr>
                <w:rFonts w:ascii="Arial" w:eastAsia="Times New Roman" w:hAnsi="Arial" w:cs="Arial"/>
                <w:color w:val="000000"/>
                <w:sz w:val="24"/>
                <w:szCs w:val="24"/>
              </w:rPr>
              <w:t>Advanced Urban Transportation Planning</w:t>
            </w:r>
          </w:p>
        </w:tc>
      </w:tr>
      <w:tr w:rsidR="004A50E6" w:rsidRPr="0020470F" w14:paraId="6D6D85B9" w14:textId="77777777" w:rsidTr="00B51CC0">
        <w:trPr>
          <w:trHeight w:val="300"/>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3C01E4" w14:textId="77777777" w:rsidR="004A50E6" w:rsidRPr="0020470F" w:rsidRDefault="004A50E6" w:rsidP="00237583">
            <w:pPr>
              <w:widowControl/>
              <w:rPr>
                <w:rFonts w:ascii="Arial" w:eastAsia="Times New Roman" w:hAnsi="Arial" w:cs="Arial"/>
                <w:color w:val="000000"/>
                <w:sz w:val="24"/>
                <w:szCs w:val="24"/>
              </w:rPr>
            </w:pPr>
            <w:r w:rsidRPr="0020470F">
              <w:rPr>
                <w:rFonts w:ascii="Arial" w:eastAsia="Times New Roman" w:hAnsi="Arial" w:cs="Arial"/>
                <w:color w:val="000000"/>
                <w:sz w:val="24"/>
                <w:szCs w:val="24"/>
              </w:rPr>
              <w:t>Srinivasan</w:t>
            </w:r>
          </w:p>
        </w:tc>
        <w:tc>
          <w:tcPr>
            <w:tcW w:w="16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213DA1" w14:textId="77777777" w:rsidR="004A50E6" w:rsidRPr="0020470F" w:rsidRDefault="004A50E6" w:rsidP="00237583">
            <w:pPr>
              <w:widowControl/>
              <w:jc w:val="center"/>
              <w:rPr>
                <w:rFonts w:ascii="Arial" w:eastAsia="Times New Roman" w:hAnsi="Arial" w:cs="Arial"/>
                <w:color w:val="000000"/>
                <w:sz w:val="24"/>
                <w:szCs w:val="24"/>
              </w:rPr>
            </w:pPr>
            <w:r w:rsidRPr="0020470F">
              <w:rPr>
                <w:rFonts w:ascii="Arial" w:eastAsia="Times New Roman" w:hAnsi="Arial" w:cs="Arial"/>
                <w:color w:val="000000"/>
                <w:sz w:val="24"/>
                <w:szCs w:val="24"/>
              </w:rPr>
              <w:t>TTE 6505</w:t>
            </w:r>
          </w:p>
        </w:tc>
        <w:tc>
          <w:tcPr>
            <w:tcW w:w="5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460CFF" w14:textId="77777777" w:rsidR="004A50E6" w:rsidRPr="0020470F" w:rsidRDefault="004A50E6" w:rsidP="00237583">
            <w:pPr>
              <w:widowControl/>
              <w:rPr>
                <w:rFonts w:ascii="Arial" w:eastAsia="Times New Roman" w:hAnsi="Arial" w:cs="Arial"/>
                <w:color w:val="000000"/>
                <w:sz w:val="24"/>
                <w:szCs w:val="24"/>
              </w:rPr>
            </w:pPr>
            <w:r w:rsidRPr="0020470F">
              <w:rPr>
                <w:rFonts w:ascii="Arial" w:eastAsia="Times New Roman" w:hAnsi="Arial" w:cs="Arial"/>
                <w:color w:val="000000"/>
                <w:sz w:val="24"/>
                <w:szCs w:val="24"/>
              </w:rPr>
              <w:t>Discrete Choice Analysis</w:t>
            </w:r>
          </w:p>
        </w:tc>
      </w:tr>
      <w:tr w:rsidR="004A50E6" w:rsidRPr="0020470F" w14:paraId="6190E18A" w14:textId="77777777" w:rsidTr="00B51CC0">
        <w:trPr>
          <w:trHeight w:val="300"/>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B00A69" w14:textId="77777777" w:rsidR="004A50E6" w:rsidRPr="0020470F" w:rsidRDefault="004A50E6" w:rsidP="00237583">
            <w:pPr>
              <w:widowControl/>
              <w:rPr>
                <w:rFonts w:ascii="Arial" w:eastAsia="Times New Roman" w:hAnsi="Arial" w:cs="Arial"/>
                <w:color w:val="000000"/>
                <w:sz w:val="24"/>
                <w:szCs w:val="24"/>
              </w:rPr>
            </w:pPr>
            <w:r w:rsidRPr="0020470F">
              <w:rPr>
                <w:rFonts w:ascii="Arial" w:eastAsia="Times New Roman" w:hAnsi="Arial" w:cs="Arial"/>
                <w:color w:val="000000"/>
                <w:sz w:val="24"/>
                <w:szCs w:val="24"/>
              </w:rPr>
              <w:t>Zhao</w:t>
            </w:r>
          </w:p>
        </w:tc>
        <w:tc>
          <w:tcPr>
            <w:tcW w:w="16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8C2FE5" w14:textId="77777777" w:rsidR="004A50E6" w:rsidRPr="0020470F" w:rsidRDefault="004A50E6" w:rsidP="00237583">
            <w:pPr>
              <w:widowControl/>
              <w:jc w:val="center"/>
              <w:rPr>
                <w:rFonts w:ascii="Arial" w:eastAsia="Times New Roman" w:hAnsi="Arial" w:cs="Arial"/>
                <w:color w:val="000000"/>
                <w:sz w:val="24"/>
                <w:szCs w:val="24"/>
              </w:rPr>
            </w:pPr>
            <w:r>
              <w:rPr>
                <w:rFonts w:ascii="Arial" w:eastAsia="Times New Roman" w:hAnsi="Arial" w:cs="Arial"/>
                <w:color w:val="000000"/>
                <w:sz w:val="24"/>
                <w:szCs w:val="24"/>
              </w:rPr>
              <w:t>E</w:t>
            </w:r>
            <w:r w:rsidRPr="0020470F">
              <w:rPr>
                <w:rFonts w:ascii="Arial" w:eastAsia="Times New Roman" w:hAnsi="Arial" w:cs="Arial"/>
                <w:color w:val="000000"/>
                <w:sz w:val="24"/>
                <w:szCs w:val="24"/>
              </w:rPr>
              <w:t xml:space="preserve">GN </w:t>
            </w:r>
            <w:r>
              <w:rPr>
                <w:rFonts w:ascii="Arial" w:eastAsia="Times New Roman" w:hAnsi="Arial" w:cs="Arial"/>
                <w:color w:val="000000"/>
                <w:sz w:val="24"/>
                <w:szCs w:val="24"/>
              </w:rPr>
              <w:t>521</w:t>
            </w:r>
            <w:r w:rsidRPr="0020470F">
              <w:rPr>
                <w:rFonts w:ascii="Arial" w:eastAsia="Times New Roman" w:hAnsi="Arial" w:cs="Arial"/>
                <w:color w:val="000000"/>
                <w:sz w:val="24"/>
                <w:szCs w:val="24"/>
              </w:rPr>
              <w:t>5</w:t>
            </w:r>
          </w:p>
        </w:tc>
        <w:tc>
          <w:tcPr>
            <w:tcW w:w="5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161E2F" w14:textId="77777777" w:rsidR="004A50E6" w:rsidRPr="0020470F" w:rsidRDefault="004A50E6" w:rsidP="00237583">
            <w:pPr>
              <w:widowControl/>
              <w:rPr>
                <w:rFonts w:ascii="Arial" w:eastAsia="Times New Roman" w:hAnsi="Arial" w:cs="Arial"/>
                <w:color w:val="000000"/>
                <w:sz w:val="24"/>
                <w:szCs w:val="24"/>
              </w:rPr>
            </w:pPr>
            <w:r w:rsidRPr="0020470F">
              <w:rPr>
                <w:rFonts w:ascii="Arial" w:eastAsia="Times New Roman" w:hAnsi="Arial" w:cs="Arial"/>
                <w:color w:val="000000"/>
                <w:sz w:val="24"/>
                <w:szCs w:val="24"/>
              </w:rPr>
              <w:t>Machine Learning</w:t>
            </w:r>
            <w:r>
              <w:rPr>
                <w:rFonts w:ascii="Arial" w:eastAsia="Times New Roman" w:hAnsi="Arial" w:cs="Arial"/>
                <w:color w:val="000000"/>
                <w:sz w:val="24"/>
                <w:szCs w:val="24"/>
              </w:rPr>
              <w:t xml:space="preserve"> A</w:t>
            </w:r>
            <w:r>
              <w:rPr>
                <w:rFonts w:ascii="Arial" w:eastAsia="Times New Roman" w:hAnsi="Arial" w:cs="Arial" w:hint="eastAsia"/>
                <w:color w:val="000000"/>
                <w:sz w:val="24"/>
                <w:szCs w:val="24"/>
                <w:lang w:eastAsia="zh-CN"/>
              </w:rPr>
              <w:t>pplic</w:t>
            </w:r>
            <w:r>
              <w:rPr>
                <w:rFonts w:ascii="Arial" w:eastAsia="Times New Roman" w:hAnsi="Arial" w:cs="Arial"/>
                <w:color w:val="000000"/>
                <w:sz w:val="24"/>
                <w:szCs w:val="24"/>
                <w:lang w:eastAsia="zh-CN"/>
              </w:rPr>
              <w:t>ations in Civil Engineering</w:t>
            </w:r>
          </w:p>
        </w:tc>
      </w:tr>
      <w:tr w:rsidR="004A50E6" w:rsidRPr="0020470F" w14:paraId="20787F61" w14:textId="77777777" w:rsidTr="00B51CC0">
        <w:trPr>
          <w:trHeight w:val="300"/>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295DB4" w14:textId="77777777" w:rsidR="004A50E6" w:rsidRPr="0020470F" w:rsidRDefault="004A50E6" w:rsidP="00237583">
            <w:pPr>
              <w:widowControl/>
              <w:rPr>
                <w:rFonts w:ascii="Arial" w:eastAsia="Times New Roman" w:hAnsi="Arial" w:cs="Arial"/>
                <w:color w:val="000000"/>
                <w:sz w:val="24"/>
                <w:szCs w:val="24"/>
              </w:rPr>
            </w:pPr>
            <w:r w:rsidRPr="0020470F">
              <w:rPr>
                <w:rFonts w:ascii="Arial" w:eastAsia="Times New Roman" w:hAnsi="Arial" w:cs="Arial"/>
                <w:color w:val="000000"/>
                <w:sz w:val="24"/>
                <w:szCs w:val="24"/>
              </w:rPr>
              <w:t>Zhao</w:t>
            </w:r>
          </w:p>
        </w:tc>
        <w:tc>
          <w:tcPr>
            <w:tcW w:w="16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FC6B73" w14:textId="77777777" w:rsidR="004A50E6" w:rsidRPr="0020470F" w:rsidRDefault="004A50E6" w:rsidP="00237583">
            <w:pPr>
              <w:widowControl/>
              <w:jc w:val="center"/>
              <w:rPr>
                <w:rFonts w:ascii="Arial" w:eastAsia="Times New Roman" w:hAnsi="Arial" w:cs="Arial"/>
                <w:color w:val="000000"/>
                <w:sz w:val="24"/>
                <w:szCs w:val="24"/>
              </w:rPr>
            </w:pPr>
            <w:r w:rsidRPr="0020470F">
              <w:rPr>
                <w:rFonts w:ascii="Arial" w:eastAsia="Times New Roman" w:hAnsi="Arial" w:cs="Arial"/>
                <w:color w:val="000000"/>
                <w:sz w:val="24"/>
                <w:szCs w:val="24"/>
              </w:rPr>
              <w:t xml:space="preserve">CGN </w:t>
            </w:r>
            <w:r>
              <w:rPr>
                <w:rFonts w:ascii="Arial" w:eastAsia="Times New Roman" w:hAnsi="Arial" w:cs="Arial"/>
                <w:color w:val="000000"/>
                <w:sz w:val="24"/>
                <w:szCs w:val="24"/>
              </w:rPr>
              <w:t>6</w:t>
            </w:r>
            <w:r w:rsidRPr="0020470F">
              <w:rPr>
                <w:rFonts w:ascii="Arial" w:eastAsia="Times New Roman" w:hAnsi="Arial" w:cs="Arial"/>
                <w:color w:val="000000"/>
                <w:sz w:val="24"/>
                <w:szCs w:val="24"/>
              </w:rPr>
              <w:t>905</w:t>
            </w:r>
          </w:p>
        </w:tc>
        <w:tc>
          <w:tcPr>
            <w:tcW w:w="5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B3094B" w14:textId="77777777" w:rsidR="004A50E6" w:rsidRPr="0020470F" w:rsidRDefault="004A50E6" w:rsidP="00237583">
            <w:pPr>
              <w:widowControl/>
              <w:rPr>
                <w:rFonts w:ascii="Arial" w:eastAsia="Times New Roman" w:hAnsi="Arial" w:cs="Arial"/>
                <w:color w:val="000000"/>
                <w:sz w:val="24"/>
                <w:szCs w:val="24"/>
              </w:rPr>
            </w:pPr>
            <w:r>
              <w:rPr>
                <w:rFonts w:ascii="Arial" w:eastAsia="Times New Roman" w:hAnsi="Arial" w:cs="Arial"/>
                <w:color w:val="000000"/>
                <w:sz w:val="24"/>
                <w:szCs w:val="24"/>
              </w:rPr>
              <w:t xml:space="preserve">Transportation </w:t>
            </w:r>
            <w:r w:rsidRPr="0020470F">
              <w:rPr>
                <w:rFonts w:ascii="Arial" w:eastAsia="Times New Roman" w:hAnsi="Arial" w:cs="Arial"/>
                <w:color w:val="000000"/>
                <w:sz w:val="24"/>
                <w:szCs w:val="24"/>
              </w:rPr>
              <w:t>Data Analytics</w:t>
            </w:r>
          </w:p>
        </w:tc>
      </w:tr>
      <w:tr w:rsidR="004A50E6" w:rsidRPr="0020470F" w14:paraId="3182764F" w14:textId="77777777" w:rsidTr="00B51CC0">
        <w:trPr>
          <w:trHeight w:val="300"/>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BB6CC0" w14:textId="77777777" w:rsidR="004A50E6" w:rsidRDefault="004A50E6" w:rsidP="00237583">
            <w:pPr>
              <w:widowControl/>
              <w:rPr>
                <w:rFonts w:ascii="Arial" w:eastAsia="Times New Roman" w:hAnsi="Arial" w:cs="Arial"/>
                <w:color w:val="000000"/>
                <w:sz w:val="24"/>
                <w:szCs w:val="24"/>
              </w:rPr>
            </w:pPr>
            <w:r>
              <w:rPr>
                <w:rFonts w:ascii="Arial" w:eastAsia="Times New Roman" w:hAnsi="Arial" w:cs="Arial"/>
                <w:color w:val="000000"/>
                <w:sz w:val="24"/>
                <w:szCs w:val="24"/>
              </w:rPr>
              <w:t>Yan</w:t>
            </w:r>
          </w:p>
          <w:p w14:paraId="3647EAA7" w14:textId="77777777" w:rsidR="004A50E6" w:rsidRPr="0020470F" w:rsidRDefault="004A50E6" w:rsidP="00237583">
            <w:pPr>
              <w:widowControl/>
              <w:rPr>
                <w:rFonts w:ascii="Arial" w:eastAsia="Times New Roman" w:hAnsi="Arial" w:cs="Arial"/>
                <w:color w:val="000000"/>
                <w:sz w:val="24"/>
                <w:szCs w:val="24"/>
              </w:rPr>
            </w:pPr>
          </w:p>
        </w:tc>
        <w:tc>
          <w:tcPr>
            <w:tcW w:w="16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01C789" w14:textId="77777777" w:rsidR="004A50E6" w:rsidRPr="0020470F" w:rsidRDefault="004A50E6" w:rsidP="00237583">
            <w:pPr>
              <w:widowControl/>
              <w:jc w:val="center"/>
              <w:rPr>
                <w:rFonts w:ascii="Arial" w:eastAsia="Times New Roman" w:hAnsi="Arial" w:cs="Arial"/>
                <w:sz w:val="24"/>
                <w:szCs w:val="24"/>
              </w:rPr>
            </w:pPr>
            <w:r>
              <w:rPr>
                <w:rFonts w:ascii="Arial" w:eastAsia="Times New Roman" w:hAnsi="Arial" w:cs="Arial"/>
                <w:sz w:val="24"/>
                <w:szCs w:val="24"/>
              </w:rPr>
              <w:t>CGN 6905</w:t>
            </w:r>
          </w:p>
        </w:tc>
        <w:tc>
          <w:tcPr>
            <w:tcW w:w="5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509574" w14:textId="5636C677" w:rsidR="004A50E6" w:rsidRPr="0020470F" w:rsidRDefault="004A50E6" w:rsidP="00237583">
            <w:pPr>
              <w:widowControl/>
              <w:rPr>
                <w:rFonts w:ascii="Arial" w:eastAsia="Times New Roman" w:hAnsi="Arial" w:cs="Arial"/>
                <w:sz w:val="24"/>
                <w:szCs w:val="24"/>
              </w:rPr>
            </w:pPr>
            <w:r w:rsidRPr="00C948E1">
              <w:rPr>
                <w:rFonts w:ascii="Arial" w:eastAsia="Times New Roman" w:hAnsi="Arial" w:cs="Arial"/>
                <w:sz w:val="24"/>
                <w:szCs w:val="24"/>
              </w:rPr>
              <w:t xml:space="preserve">Applied Data Science </w:t>
            </w:r>
            <w:r w:rsidR="00A026BD">
              <w:rPr>
                <w:rFonts w:ascii="Arial" w:eastAsia="Times New Roman" w:hAnsi="Arial" w:cs="Arial"/>
                <w:sz w:val="24"/>
                <w:szCs w:val="24"/>
              </w:rPr>
              <w:t xml:space="preserve">in </w:t>
            </w:r>
            <w:r w:rsidRPr="00C948E1">
              <w:rPr>
                <w:rFonts w:ascii="Arial" w:eastAsia="Times New Roman" w:hAnsi="Arial" w:cs="Arial"/>
                <w:sz w:val="24"/>
                <w:szCs w:val="24"/>
              </w:rPr>
              <w:t xml:space="preserve">Civil and Environmental </w:t>
            </w:r>
            <w:r w:rsidR="00A026BD" w:rsidRPr="00C948E1">
              <w:rPr>
                <w:rFonts w:ascii="Arial" w:eastAsia="Times New Roman" w:hAnsi="Arial" w:cs="Arial"/>
                <w:sz w:val="24"/>
                <w:szCs w:val="24"/>
              </w:rPr>
              <w:t>Engineer</w:t>
            </w:r>
            <w:r w:rsidR="00A026BD">
              <w:rPr>
                <w:rFonts w:ascii="Arial" w:eastAsia="Times New Roman" w:hAnsi="Arial" w:cs="Arial"/>
                <w:sz w:val="24"/>
                <w:szCs w:val="24"/>
              </w:rPr>
              <w:t>ing</w:t>
            </w:r>
          </w:p>
        </w:tc>
      </w:tr>
      <w:tr w:rsidR="00B51CC0" w:rsidRPr="0020470F" w14:paraId="12A72898" w14:textId="77777777" w:rsidTr="00B51CC0">
        <w:trPr>
          <w:trHeight w:val="300"/>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7D7BCA" w14:textId="3D5E104F" w:rsidR="00B51CC0" w:rsidRDefault="00B51CC0" w:rsidP="00B51CC0">
            <w:pPr>
              <w:widowControl/>
              <w:rPr>
                <w:rFonts w:ascii="Arial" w:eastAsia="Times New Roman" w:hAnsi="Arial" w:cs="Arial"/>
                <w:color w:val="000000"/>
                <w:sz w:val="24"/>
                <w:szCs w:val="24"/>
              </w:rPr>
            </w:pPr>
            <w:r>
              <w:rPr>
                <w:rFonts w:ascii="Arial" w:eastAsia="Times New Roman" w:hAnsi="Arial" w:cs="Arial"/>
                <w:color w:val="000000"/>
                <w:sz w:val="24"/>
                <w:szCs w:val="24"/>
              </w:rPr>
              <w:t>Yan</w:t>
            </w:r>
          </w:p>
        </w:tc>
        <w:tc>
          <w:tcPr>
            <w:tcW w:w="16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02C347" w14:textId="5CA47FCA" w:rsidR="00B51CC0" w:rsidRDefault="00B51CC0" w:rsidP="00B51CC0">
            <w:pPr>
              <w:widowControl/>
              <w:jc w:val="center"/>
              <w:rPr>
                <w:rFonts w:ascii="Arial" w:eastAsia="Times New Roman" w:hAnsi="Arial" w:cs="Arial"/>
                <w:sz w:val="24"/>
                <w:szCs w:val="24"/>
              </w:rPr>
            </w:pPr>
            <w:r>
              <w:rPr>
                <w:rFonts w:ascii="Arial" w:eastAsia="Times New Roman" w:hAnsi="Arial" w:cs="Arial"/>
                <w:sz w:val="24"/>
                <w:szCs w:val="24"/>
              </w:rPr>
              <w:t>CGN 6905</w:t>
            </w:r>
          </w:p>
        </w:tc>
        <w:tc>
          <w:tcPr>
            <w:tcW w:w="59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0A8543" w14:textId="2DC74119" w:rsidR="00B51CC0" w:rsidRPr="00C948E1" w:rsidRDefault="00B51CC0" w:rsidP="00B51CC0">
            <w:pPr>
              <w:widowControl/>
              <w:rPr>
                <w:rFonts w:ascii="Arial" w:eastAsia="Times New Roman" w:hAnsi="Arial" w:cs="Arial"/>
                <w:sz w:val="24"/>
                <w:szCs w:val="24"/>
              </w:rPr>
            </w:pPr>
            <w:r>
              <w:rPr>
                <w:rFonts w:ascii="Arial" w:eastAsia="Times New Roman" w:hAnsi="Arial" w:cs="Arial"/>
                <w:sz w:val="24"/>
                <w:szCs w:val="24"/>
              </w:rPr>
              <w:t>Sustainable Transportation and Public Transit</w:t>
            </w:r>
          </w:p>
        </w:tc>
      </w:tr>
      <w:tr w:rsidR="00B51CC0" w:rsidRPr="0020470F" w14:paraId="468D84D9" w14:textId="77777777" w:rsidTr="00B51CC0">
        <w:trPr>
          <w:trHeight w:val="300"/>
        </w:trPr>
        <w:tc>
          <w:tcPr>
            <w:tcW w:w="1540" w:type="dxa"/>
            <w:tcBorders>
              <w:top w:val="single" w:sz="4" w:space="0" w:color="auto"/>
              <w:left w:val="nil"/>
              <w:bottom w:val="nil"/>
              <w:right w:val="nil"/>
            </w:tcBorders>
            <w:shd w:val="clear" w:color="auto" w:fill="auto"/>
            <w:noWrap/>
            <w:vAlign w:val="center"/>
          </w:tcPr>
          <w:p w14:paraId="75017D01" w14:textId="77777777" w:rsidR="00B51CC0" w:rsidRDefault="00B51CC0" w:rsidP="00B51CC0">
            <w:pPr>
              <w:widowControl/>
              <w:rPr>
                <w:rFonts w:ascii="Arial" w:eastAsia="Times New Roman" w:hAnsi="Arial" w:cs="Arial"/>
                <w:color w:val="000000"/>
                <w:sz w:val="24"/>
                <w:szCs w:val="24"/>
              </w:rPr>
            </w:pPr>
          </w:p>
        </w:tc>
        <w:tc>
          <w:tcPr>
            <w:tcW w:w="1610" w:type="dxa"/>
            <w:tcBorders>
              <w:top w:val="single" w:sz="4" w:space="0" w:color="auto"/>
              <w:left w:val="nil"/>
              <w:bottom w:val="nil"/>
              <w:right w:val="nil"/>
            </w:tcBorders>
            <w:shd w:val="clear" w:color="auto" w:fill="auto"/>
            <w:noWrap/>
            <w:vAlign w:val="center"/>
          </w:tcPr>
          <w:p w14:paraId="55257411" w14:textId="77777777" w:rsidR="00B51CC0" w:rsidRPr="0020470F" w:rsidRDefault="00B51CC0" w:rsidP="00B51CC0">
            <w:pPr>
              <w:widowControl/>
              <w:jc w:val="center"/>
              <w:rPr>
                <w:rFonts w:ascii="Arial" w:eastAsia="Times New Roman" w:hAnsi="Arial" w:cs="Arial"/>
                <w:sz w:val="24"/>
                <w:szCs w:val="24"/>
              </w:rPr>
            </w:pPr>
          </w:p>
        </w:tc>
        <w:tc>
          <w:tcPr>
            <w:tcW w:w="5940" w:type="dxa"/>
            <w:tcBorders>
              <w:top w:val="single" w:sz="4" w:space="0" w:color="auto"/>
              <w:left w:val="nil"/>
              <w:bottom w:val="nil"/>
              <w:right w:val="nil"/>
            </w:tcBorders>
            <w:shd w:val="clear" w:color="auto" w:fill="auto"/>
            <w:noWrap/>
            <w:vAlign w:val="center"/>
          </w:tcPr>
          <w:p w14:paraId="18E28ED0" w14:textId="77777777" w:rsidR="00B51CC0" w:rsidRPr="0020470F" w:rsidRDefault="00B51CC0" w:rsidP="00B51CC0">
            <w:pPr>
              <w:widowControl/>
              <w:jc w:val="center"/>
              <w:rPr>
                <w:rFonts w:ascii="Arial" w:eastAsia="Times New Roman" w:hAnsi="Arial" w:cs="Arial"/>
                <w:sz w:val="24"/>
                <w:szCs w:val="24"/>
              </w:rPr>
            </w:pPr>
          </w:p>
        </w:tc>
      </w:tr>
      <w:tr w:rsidR="00B51CC0" w:rsidRPr="0020470F" w14:paraId="12CD1AA9" w14:textId="77777777" w:rsidTr="00237583">
        <w:trPr>
          <w:trHeight w:val="300"/>
        </w:trPr>
        <w:tc>
          <w:tcPr>
            <w:tcW w:w="9090" w:type="dxa"/>
            <w:gridSpan w:val="3"/>
            <w:tcBorders>
              <w:top w:val="nil"/>
              <w:left w:val="nil"/>
              <w:bottom w:val="nil"/>
              <w:right w:val="nil"/>
            </w:tcBorders>
            <w:shd w:val="clear" w:color="auto" w:fill="auto"/>
            <w:noWrap/>
            <w:vAlign w:val="center"/>
            <w:hideMark/>
          </w:tcPr>
          <w:p w14:paraId="3E2E5704" w14:textId="77777777" w:rsidR="00B51CC0" w:rsidRPr="00AC601E" w:rsidRDefault="00B51CC0" w:rsidP="00B51CC0">
            <w:pPr>
              <w:widowControl/>
              <w:rPr>
                <w:rFonts w:ascii="Arial" w:eastAsia="Times New Roman" w:hAnsi="Arial" w:cs="Arial"/>
                <w:b/>
                <w:bCs/>
                <w:color w:val="000000"/>
                <w:sz w:val="24"/>
                <w:szCs w:val="24"/>
                <w:u w:val="single"/>
              </w:rPr>
            </w:pPr>
            <w:r w:rsidRPr="00AC601E">
              <w:rPr>
                <w:rFonts w:ascii="Arial" w:eastAsia="Times New Roman" w:hAnsi="Arial" w:cs="Arial"/>
                <w:b/>
                <w:bCs/>
                <w:color w:val="000000"/>
                <w:sz w:val="24"/>
                <w:szCs w:val="24"/>
                <w:u w:val="single"/>
              </w:rPr>
              <w:t>Networks, Safety, and Design</w:t>
            </w:r>
          </w:p>
        </w:tc>
      </w:tr>
      <w:tr w:rsidR="00B51CC0" w:rsidRPr="0020470F" w14:paraId="3707F6D0" w14:textId="77777777" w:rsidTr="00B51CC0">
        <w:trPr>
          <w:trHeight w:val="300"/>
        </w:trPr>
        <w:tc>
          <w:tcPr>
            <w:tcW w:w="1540" w:type="dxa"/>
            <w:tcBorders>
              <w:top w:val="nil"/>
              <w:left w:val="nil"/>
              <w:bottom w:val="single" w:sz="4" w:space="0" w:color="auto"/>
              <w:right w:val="nil"/>
            </w:tcBorders>
            <w:shd w:val="clear" w:color="auto" w:fill="auto"/>
            <w:noWrap/>
            <w:vAlign w:val="center"/>
            <w:hideMark/>
          </w:tcPr>
          <w:p w14:paraId="61846F94" w14:textId="77777777" w:rsidR="00B51CC0" w:rsidRPr="0020470F" w:rsidRDefault="00B51CC0" w:rsidP="00B51CC0">
            <w:pPr>
              <w:widowControl/>
              <w:rPr>
                <w:rFonts w:ascii="Arial" w:eastAsia="Times New Roman" w:hAnsi="Arial" w:cs="Arial"/>
                <w:b/>
                <w:bCs/>
                <w:color w:val="000000"/>
                <w:sz w:val="24"/>
                <w:szCs w:val="24"/>
              </w:rPr>
            </w:pPr>
            <w:r w:rsidRPr="0020470F">
              <w:rPr>
                <w:rFonts w:ascii="Arial" w:eastAsia="Times New Roman" w:hAnsi="Arial" w:cs="Arial"/>
                <w:b/>
                <w:bCs/>
                <w:color w:val="000000"/>
                <w:sz w:val="24"/>
                <w:szCs w:val="24"/>
              </w:rPr>
              <w:t>Instructor</w:t>
            </w:r>
          </w:p>
        </w:tc>
        <w:tc>
          <w:tcPr>
            <w:tcW w:w="1610" w:type="dxa"/>
            <w:tcBorders>
              <w:top w:val="nil"/>
              <w:left w:val="nil"/>
              <w:bottom w:val="single" w:sz="4" w:space="0" w:color="auto"/>
              <w:right w:val="nil"/>
            </w:tcBorders>
            <w:shd w:val="clear" w:color="auto" w:fill="auto"/>
            <w:noWrap/>
            <w:vAlign w:val="center"/>
            <w:hideMark/>
          </w:tcPr>
          <w:p w14:paraId="30B964B9" w14:textId="77777777" w:rsidR="00B51CC0" w:rsidRPr="0020470F" w:rsidRDefault="00B51CC0" w:rsidP="00B51CC0">
            <w:pPr>
              <w:widowControl/>
              <w:jc w:val="center"/>
              <w:rPr>
                <w:rFonts w:ascii="Arial" w:eastAsia="Times New Roman" w:hAnsi="Arial" w:cs="Arial"/>
                <w:b/>
                <w:bCs/>
                <w:color w:val="000000"/>
                <w:sz w:val="24"/>
                <w:szCs w:val="24"/>
              </w:rPr>
            </w:pPr>
            <w:r w:rsidRPr="0020470F">
              <w:rPr>
                <w:rFonts w:ascii="Arial" w:eastAsia="Times New Roman" w:hAnsi="Arial" w:cs="Arial"/>
                <w:b/>
                <w:bCs/>
                <w:color w:val="000000"/>
                <w:sz w:val="24"/>
                <w:szCs w:val="24"/>
              </w:rPr>
              <w:t>Course No.</w:t>
            </w:r>
          </w:p>
        </w:tc>
        <w:tc>
          <w:tcPr>
            <w:tcW w:w="5940" w:type="dxa"/>
            <w:tcBorders>
              <w:top w:val="nil"/>
              <w:left w:val="nil"/>
              <w:bottom w:val="single" w:sz="4" w:space="0" w:color="auto"/>
              <w:right w:val="nil"/>
            </w:tcBorders>
            <w:shd w:val="clear" w:color="auto" w:fill="auto"/>
            <w:noWrap/>
            <w:vAlign w:val="center"/>
            <w:hideMark/>
          </w:tcPr>
          <w:p w14:paraId="5359CC85" w14:textId="77777777" w:rsidR="00B51CC0" w:rsidRPr="0020470F" w:rsidRDefault="00B51CC0" w:rsidP="00B51CC0">
            <w:pPr>
              <w:widowControl/>
              <w:jc w:val="center"/>
              <w:rPr>
                <w:rFonts w:ascii="Arial" w:eastAsia="Times New Roman" w:hAnsi="Arial" w:cs="Arial"/>
                <w:b/>
                <w:bCs/>
                <w:color w:val="000000"/>
                <w:sz w:val="24"/>
                <w:szCs w:val="24"/>
              </w:rPr>
            </w:pPr>
            <w:r w:rsidRPr="0020470F">
              <w:rPr>
                <w:rFonts w:ascii="Arial" w:eastAsia="Times New Roman" w:hAnsi="Arial" w:cs="Arial"/>
                <w:b/>
                <w:bCs/>
                <w:color w:val="000000"/>
                <w:sz w:val="24"/>
                <w:szCs w:val="24"/>
              </w:rPr>
              <w:t>Title</w:t>
            </w:r>
          </w:p>
        </w:tc>
      </w:tr>
      <w:tr w:rsidR="00B51CC0" w:rsidRPr="0020470F" w14:paraId="0603263D" w14:textId="77777777" w:rsidTr="00B51CC0">
        <w:trPr>
          <w:trHeight w:val="300"/>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946400" w14:textId="77777777" w:rsidR="00B51CC0" w:rsidRPr="0020470F" w:rsidRDefault="00B51CC0" w:rsidP="00B51CC0">
            <w:pPr>
              <w:widowControl/>
              <w:rPr>
                <w:rFonts w:ascii="Arial" w:eastAsia="Times New Roman" w:hAnsi="Arial" w:cs="Arial"/>
                <w:color w:val="000000"/>
                <w:sz w:val="24"/>
                <w:szCs w:val="24"/>
              </w:rPr>
            </w:pPr>
            <w:r w:rsidRPr="0020470F">
              <w:rPr>
                <w:rFonts w:ascii="Arial" w:eastAsia="Times New Roman" w:hAnsi="Arial" w:cs="Arial"/>
                <w:color w:val="000000"/>
                <w:sz w:val="24"/>
                <w:szCs w:val="24"/>
              </w:rPr>
              <w:t>Du</w:t>
            </w:r>
          </w:p>
        </w:tc>
        <w:tc>
          <w:tcPr>
            <w:tcW w:w="16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CD370F" w14:textId="77777777" w:rsidR="00B51CC0" w:rsidRPr="0020470F" w:rsidRDefault="00B51CC0" w:rsidP="00B51CC0">
            <w:pPr>
              <w:widowControl/>
              <w:jc w:val="center"/>
              <w:rPr>
                <w:rFonts w:ascii="Arial" w:eastAsia="Times New Roman" w:hAnsi="Arial" w:cs="Arial"/>
                <w:color w:val="000000"/>
                <w:sz w:val="24"/>
                <w:szCs w:val="24"/>
              </w:rPr>
            </w:pPr>
            <w:r w:rsidRPr="0020470F">
              <w:rPr>
                <w:rFonts w:ascii="Arial" w:eastAsia="Times New Roman" w:hAnsi="Arial" w:cs="Arial"/>
                <w:color w:val="000000"/>
                <w:sz w:val="24"/>
                <w:szCs w:val="24"/>
              </w:rPr>
              <w:t>TTE 5305</w:t>
            </w:r>
          </w:p>
        </w:tc>
        <w:tc>
          <w:tcPr>
            <w:tcW w:w="5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C5F2DF" w14:textId="77777777" w:rsidR="00B51CC0" w:rsidRPr="0020470F" w:rsidRDefault="00B51CC0" w:rsidP="00B51CC0">
            <w:pPr>
              <w:widowControl/>
              <w:rPr>
                <w:rFonts w:ascii="Arial" w:eastAsia="Times New Roman" w:hAnsi="Arial" w:cs="Arial"/>
                <w:color w:val="000000"/>
                <w:sz w:val="24"/>
                <w:szCs w:val="24"/>
              </w:rPr>
            </w:pPr>
            <w:r w:rsidRPr="0020470F">
              <w:rPr>
                <w:rFonts w:ascii="Arial" w:eastAsia="Times New Roman" w:hAnsi="Arial" w:cs="Arial"/>
                <w:color w:val="000000"/>
                <w:sz w:val="24"/>
                <w:szCs w:val="24"/>
              </w:rPr>
              <w:t>Advanced Transportation Systems Analysis</w:t>
            </w:r>
          </w:p>
        </w:tc>
      </w:tr>
      <w:tr w:rsidR="00B51CC0" w:rsidRPr="0020470F" w14:paraId="0EC6853E" w14:textId="77777777" w:rsidTr="00B51CC0">
        <w:trPr>
          <w:trHeight w:val="300"/>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DEA1BD" w14:textId="77777777" w:rsidR="00B51CC0" w:rsidRPr="0020470F" w:rsidRDefault="00B51CC0" w:rsidP="00B51CC0">
            <w:pPr>
              <w:widowControl/>
              <w:rPr>
                <w:rFonts w:ascii="Arial" w:eastAsia="Times New Roman" w:hAnsi="Arial" w:cs="Arial"/>
                <w:color w:val="000000"/>
                <w:sz w:val="24"/>
                <w:szCs w:val="24"/>
              </w:rPr>
            </w:pPr>
            <w:r w:rsidRPr="0020470F">
              <w:rPr>
                <w:rFonts w:ascii="Arial" w:eastAsia="Times New Roman" w:hAnsi="Arial" w:cs="Arial"/>
                <w:color w:val="000000"/>
                <w:sz w:val="24"/>
                <w:szCs w:val="24"/>
              </w:rPr>
              <w:t>Du</w:t>
            </w:r>
          </w:p>
        </w:tc>
        <w:tc>
          <w:tcPr>
            <w:tcW w:w="16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EFB69D" w14:textId="77777777" w:rsidR="00B51CC0" w:rsidRPr="0020470F" w:rsidRDefault="00B51CC0" w:rsidP="00B51CC0">
            <w:pPr>
              <w:widowControl/>
              <w:jc w:val="center"/>
              <w:rPr>
                <w:rFonts w:ascii="Arial" w:eastAsia="Times New Roman" w:hAnsi="Arial" w:cs="Arial"/>
                <w:color w:val="000000"/>
                <w:sz w:val="24"/>
                <w:szCs w:val="24"/>
              </w:rPr>
            </w:pPr>
            <w:r w:rsidRPr="0020470F">
              <w:rPr>
                <w:rFonts w:ascii="Arial" w:eastAsia="Times New Roman" w:hAnsi="Arial" w:cs="Arial"/>
                <w:color w:val="000000"/>
                <w:sz w:val="24"/>
                <w:szCs w:val="24"/>
              </w:rPr>
              <w:t>TTE 6606</w:t>
            </w:r>
          </w:p>
        </w:tc>
        <w:tc>
          <w:tcPr>
            <w:tcW w:w="5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3D6E8A" w14:textId="77777777" w:rsidR="00B51CC0" w:rsidRPr="0020470F" w:rsidRDefault="00B51CC0" w:rsidP="00B51CC0">
            <w:pPr>
              <w:widowControl/>
              <w:rPr>
                <w:rFonts w:ascii="Arial" w:eastAsia="Times New Roman" w:hAnsi="Arial" w:cs="Arial"/>
                <w:color w:val="000000"/>
                <w:sz w:val="24"/>
                <w:szCs w:val="24"/>
              </w:rPr>
            </w:pPr>
            <w:r w:rsidRPr="0020470F">
              <w:rPr>
                <w:rFonts w:ascii="Arial" w:eastAsia="Times New Roman" w:hAnsi="Arial" w:cs="Arial"/>
                <w:color w:val="000000"/>
                <w:sz w:val="24"/>
                <w:szCs w:val="24"/>
              </w:rPr>
              <w:t>Urban Transportation Models</w:t>
            </w:r>
          </w:p>
        </w:tc>
      </w:tr>
      <w:tr w:rsidR="00B51CC0" w:rsidRPr="0020470F" w14:paraId="23A7B085" w14:textId="77777777" w:rsidTr="00B51CC0">
        <w:trPr>
          <w:trHeight w:val="300"/>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F25E95" w14:textId="77777777" w:rsidR="00B51CC0" w:rsidRPr="0020470F" w:rsidRDefault="00B51CC0" w:rsidP="00B51CC0">
            <w:pPr>
              <w:widowControl/>
              <w:rPr>
                <w:rFonts w:ascii="Arial" w:eastAsia="Times New Roman" w:hAnsi="Arial" w:cs="Arial"/>
                <w:color w:val="000000"/>
                <w:sz w:val="24"/>
                <w:szCs w:val="24"/>
              </w:rPr>
            </w:pPr>
            <w:r w:rsidRPr="0020470F">
              <w:rPr>
                <w:rFonts w:ascii="Arial" w:eastAsia="Times New Roman" w:hAnsi="Arial" w:cs="Arial"/>
                <w:color w:val="000000"/>
                <w:sz w:val="24"/>
                <w:szCs w:val="24"/>
              </w:rPr>
              <w:t>Guo</w:t>
            </w:r>
          </w:p>
        </w:tc>
        <w:tc>
          <w:tcPr>
            <w:tcW w:w="16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2369C6" w14:textId="77777777" w:rsidR="00B51CC0" w:rsidRPr="0020470F" w:rsidRDefault="00B51CC0" w:rsidP="00B51CC0">
            <w:pPr>
              <w:widowControl/>
              <w:jc w:val="center"/>
              <w:rPr>
                <w:rFonts w:ascii="Arial" w:eastAsia="Times New Roman" w:hAnsi="Arial" w:cs="Arial"/>
                <w:color w:val="000000"/>
                <w:sz w:val="24"/>
                <w:szCs w:val="24"/>
              </w:rPr>
            </w:pPr>
            <w:r w:rsidRPr="0020470F">
              <w:rPr>
                <w:rFonts w:ascii="Arial" w:eastAsia="Times New Roman" w:hAnsi="Arial" w:cs="Arial"/>
                <w:color w:val="000000"/>
                <w:sz w:val="24"/>
                <w:szCs w:val="24"/>
              </w:rPr>
              <w:t>TTE 6315</w:t>
            </w:r>
          </w:p>
        </w:tc>
        <w:tc>
          <w:tcPr>
            <w:tcW w:w="5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9D9D47" w14:textId="77777777" w:rsidR="00B51CC0" w:rsidRPr="0020470F" w:rsidRDefault="00B51CC0" w:rsidP="00B51CC0">
            <w:pPr>
              <w:widowControl/>
              <w:rPr>
                <w:rFonts w:ascii="Arial" w:eastAsia="Times New Roman" w:hAnsi="Arial" w:cs="Arial"/>
                <w:color w:val="000000"/>
                <w:sz w:val="24"/>
                <w:szCs w:val="24"/>
              </w:rPr>
            </w:pPr>
            <w:r w:rsidRPr="0020470F">
              <w:rPr>
                <w:rFonts w:ascii="Arial" w:eastAsia="Times New Roman" w:hAnsi="Arial" w:cs="Arial"/>
                <w:color w:val="000000"/>
                <w:sz w:val="24"/>
                <w:szCs w:val="24"/>
              </w:rPr>
              <w:t>Highway Safety Analysis</w:t>
            </w:r>
          </w:p>
        </w:tc>
      </w:tr>
      <w:tr w:rsidR="00B51CC0" w:rsidRPr="0020470F" w14:paraId="78590E71" w14:textId="77777777" w:rsidTr="00B51CC0">
        <w:trPr>
          <w:trHeight w:val="300"/>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2B9E61" w14:textId="77777777" w:rsidR="00B51CC0" w:rsidRPr="0020470F" w:rsidRDefault="00B51CC0" w:rsidP="00B51CC0">
            <w:pPr>
              <w:widowControl/>
              <w:rPr>
                <w:rFonts w:ascii="Arial" w:eastAsia="Times New Roman" w:hAnsi="Arial" w:cs="Arial"/>
                <w:color w:val="000000"/>
                <w:sz w:val="24"/>
                <w:szCs w:val="24"/>
              </w:rPr>
            </w:pPr>
            <w:r w:rsidRPr="0020470F">
              <w:rPr>
                <w:rFonts w:ascii="Arial" w:eastAsia="Times New Roman" w:hAnsi="Arial" w:cs="Arial"/>
                <w:color w:val="000000"/>
                <w:sz w:val="24"/>
                <w:szCs w:val="24"/>
              </w:rPr>
              <w:t>Guo</w:t>
            </w:r>
          </w:p>
        </w:tc>
        <w:tc>
          <w:tcPr>
            <w:tcW w:w="16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67D4B0" w14:textId="77777777" w:rsidR="00B51CC0" w:rsidRPr="0020470F" w:rsidRDefault="00B51CC0" w:rsidP="00B51CC0">
            <w:pPr>
              <w:widowControl/>
              <w:jc w:val="center"/>
              <w:rPr>
                <w:rFonts w:ascii="Arial" w:eastAsia="Times New Roman" w:hAnsi="Arial" w:cs="Arial"/>
                <w:color w:val="000000"/>
                <w:sz w:val="24"/>
                <w:szCs w:val="24"/>
              </w:rPr>
            </w:pPr>
            <w:r w:rsidRPr="0020470F">
              <w:rPr>
                <w:rFonts w:ascii="Arial" w:eastAsia="Times New Roman" w:hAnsi="Arial" w:cs="Arial"/>
                <w:color w:val="000000"/>
                <w:sz w:val="24"/>
                <w:szCs w:val="24"/>
              </w:rPr>
              <w:t>TTE 5805</w:t>
            </w:r>
          </w:p>
        </w:tc>
        <w:tc>
          <w:tcPr>
            <w:tcW w:w="5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57620C" w14:textId="77777777" w:rsidR="00B51CC0" w:rsidRPr="0020470F" w:rsidRDefault="00B51CC0" w:rsidP="00B51CC0">
            <w:pPr>
              <w:widowControl/>
              <w:rPr>
                <w:rFonts w:ascii="Arial" w:eastAsia="Times New Roman" w:hAnsi="Arial" w:cs="Arial"/>
                <w:color w:val="000000"/>
                <w:sz w:val="24"/>
                <w:szCs w:val="24"/>
              </w:rPr>
            </w:pPr>
            <w:r w:rsidRPr="0020470F">
              <w:rPr>
                <w:rFonts w:ascii="Arial" w:eastAsia="Times New Roman" w:hAnsi="Arial" w:cs="Arial"/>
                <w:color w:val="000000"/>
                <w:sz w:val="24"/>
                <w:szCs w:val="24"/>
              </w:rPr>
              <w:t>Geometric Design</w:t>
            </w:r>
            <w:r>
              <w:rPr>
                <w:rFonts w:ascii="Arial" w:eastAsia="Times New Roman" w:hAnsi="Arial" w:cs="Arial"/>
                <w:color w:val="000000"/>
                <w:sz w:val="24"/>
                <w:szCs w:val="24"/>
              </w:rPr>
              <w:t xml:space="preserve"> of Transportation Facilities</w:t>
            </w:r>
          </w:p>
        </w:tc>
      </w:tr>
      <w:tr w:rsidR="00B51CC0" w:rsidRPr="0020470F" w14:paraId="45341AB8" w14:textId="77777777" w:rsidTr="00B51CC0">
        <w:trPr>
          <w:trHeight w:val="300"/>
        </w:trPr>
        <w:tc>
          <w:tcPr>
            <w:tcW w:w="1540" w:type="dxa"/>
            <w:tcBorders>
              <w:top w:val="single" w:sz="4" w:space="0" w:color="auto"/>
              <w:left w:val="nil"/>
              <w:bottom w:val="nil"/>
              <w:right w:val="nil"/>
            </w:tcBorders>
            <w:shd w:val="clear" w:color="auto" w:fill="auto"/>
            <w:noWrap/>
            <w:vAlign w:val="center"/>
          </w:tcPr>
          <w:p w14:paraId="504EDC0F" w14:textId="77777777" w:rsidR="00B51CC0" w:rsidRPr="0020470F" w:rsidRDefault="00B51CC0" w:rsidP="00B51CC0">
            <w:pPr>
              <w:widowControl/>
              <w:rPr>
                <w:rFonts w:ascii="Arial" w:eastAsia="Times New Roman" w:hAnsi="Arial" w:cs="Arial"/>
                <w:sz w:val="24"/>
                <w:szCs w:val="24"/>
              </w:rPr>
            </w:pPr>
          </w:p>
        </w:tc>
        <w:tc>
          <w:tcPr>
            <w:tcW w:w="1610" w:type="dxa"/>
            <w:tcBorders>
              <w:top w:val="single" w:sz="4" w:space="0" w:color="auto"/>
              <w:left w:val="nil"/>
              <w:bottom w:val="nil"/>
              <w:right w:val="nil"/>
            </w:tcBorders>
            <w:shd w:val="clear" w:color="auto" w:fill="auto"/>
            <w:noWrap/>
            <w:vAlign w:val="center"/>
          </w:tcPr>
          <w:p w14:paraId="7C5D00B7" w14:textId="77777777" w:rsidR="00B51CC0" w:rsidRPr="0020470F" w:rsidRDefault="00B51CC0" w:rsidP="00B51CC0">
            <w:pPr>
              <w:widowControl/>
              <w:jc w:val="center"/>
              <w:rPr>
                <w:rFonts w:ascii="Arial" w:eastAsia="Times New Roman" w:hAnsi="Arial" w:cs="Arial"/>
                <w:sz w:val="24"/>
                <w:szCs w:val="24"/>
              </w:rPr>
            </w:pPr>
          </w:p>
        </w:tc>
        <w:tc>
          <w:tcPr>
            <w:tcW w:w="5940" w:type="dxa"/>
            <w:tcBorders>
              <w:top w:val="single" w:sz="4" w:space="0" w:color="auto"/>
              <w:left w:val="nil"/>
              <w:bottom w:val="nil"/>
              <w:right w:val="nil"/>
            </w:tcBorders>
            <w:shd w:val="clear" w:color="auto" w:fill="auto"/>
            <w:noWrap/>
            <w:vAlign w:val="center"/>
          </w:tcPr>
          <w:p w14:paraId="16F16172" w14:textId="77777777" w:rsidR="00B51CC0" w:rsidRPr="0020470F" w:rsidRDefault="00B51CC0" w:rsidP="00B51CC0">
            <w:pPr>
              <w:widowControl/>
              <w:jc w:val="center"/>
              <w:rPr>
                <w:rFonts w:ascii="Arial" w:eastAsia="Times New Roman" w:hAnsi="Arial" w:cs="Arial"/>
                <w:sz w:val="24"/>
                <w:szCs w:val="24"/>
              </w:rPr>
            </w:pPr>
          </w:p>
        </w:tc>
      </w:tr>
    </w:tbl>
    <w:p w14:paraId="46A06928" w14:textId="77777777" w:rsidR="004A50E6" w:rsidRPr="004F7276" w:rsidRDefault="004A50E6" w:rsidP="008B4BAC">
      <w:pPr>
        <w:pStyle w:val="Heading2"/>
        <w:ind w:left="0"/>
        <w:rPr>
          <w:rFonts w:ascii="Calibri" w:hAnsi="Calibri" w:cs="Calibri"/>
          <w:i w:val="0"/>
          <w:spacing w:val="-1"/>
          <w:highlight w:val="yellow"/>
        </w:rPr>
      </w:pPr>
    </w:p>
    <w:p w14:paraId="69190CB9" w14:textId="45052CD1" w:rsidR="006E5E5B" w:rsidRPr="00D80954" w:rsidRDefault="00D80954" w:rsidP="008B4BAC">
      <w:pPr>
        <w:pStyle w:val="Heading2"/>
        <w:ind w:left="0"/>
        <w:rPr>
          <w:rFonts w:ascii="Calibri" w:hAnsi="Calibri" w:cs="Calibri"/>
          <w:i w:val="0"/>
          <w:spacing w:val="-1"/>
        </w:rPr>
      </w:pPr>
      <w:r>
        <w:rPr>
          <w:rFonts w:ascii="Calibri" w:hAnsi="Calibri" w:cs="Calibri"/>
          <w:i w:val="0"/>
          <w:spacing w:val="-1"/>
        </w:rPr>
        <w:t xml:space="preserve">If a student holds an assistantship, the student should be registered for 9 credit hours during the Fall and Spring and 6 credit hours during the summer </w:t>
      </w:r>
      <w:r w:rsidR="00AD6DB8">
        <w:rPr>
          <w:rFonts w:ascii="Calibri" w:hAnsi="Calibri" w:cs="Calibri"/>
          <w:i w:val="0"/>
          <w:spacing w:val="-1"/>
        </w:rPr>
        <w:t>to</w:t>
      </w:r>
      <w:r>
        <w:rPr>
          <w:rFonts w:ascii="Calibri" w:hAnsi="Calibri" w:cs="Calibri"/>
          <w:i w:val="0"/>
          <w:spacing w:val="-1"/>
        </w:rPr>
        <w:t xml:space="preserve"> maintain the appointment.  If the student registers for more than that, the student will have to pay out of pocket based on the student’s residency.  Anything less than 9 credit hours is considered part-time in the Fall and Spring and anything less than 6 is considered part-time in the summer.  </w:t>
      </w:r>
      <w:r w:rsidRPr="00D80954">
        <w:rPr>
          <w:rFonts w:ascii="Calibri" w:hAnsi="Calibri" w:cs="Calibri"/>
          <w:i w:val="0"/>
          <w:spacing w:val="-1"/>
        </w:rPr>
        <w:t>Advanced Research (7979) is open to doctoral students not yet admitted to candidacy (classified as 7 and 8). Students enrolled in 7979 during the term they qualify for candidacy will stay in this registration unless the academic unit elects to change their enrollment to Research for Doctoral Dissertation (7980), which is reserved for doctoral students admitted to candidacy (classified as 9).</w:t>
      </w:r>
      <w:r>
        <w:rPr>
          <w:rFonts w:ascii="Calibri" w:hAnsi="Calibri" w:cs="Calibri"/>
          <w:i w:val="0"/>
          <w:spacing w:val="-1"/>
        </w:rPr>
        <w:t xml:space="preserve">  During the student’s final term, the student must be registered for research hours (a minimum of 3 in the Fall and Spring and 2 in the summer). If the graduating student is on an appointment, the student must be registered full-time based on the appointment requirements.</w:t>
      </w:r>
    </w:p>
    <w:p w14:paraId="611C36B5" w14:textId="2383DCC3" w:rsidR="0030719C" w:rsidRDefault="00097122" w:rsidP="00325262">
      <w:pPr>
        <w:pStyle w:val="BodyText"/>
        <w:ind w:left="119" w:right="115"/>
        <w:jc w:val="both"/>
        <w:rPr>
          <w:rFonts w:ascii="Calibri" w:hAnsi="Calibri" w:cs="Calibri"/>
          <w:spacing w:val="49"/>
        </w:rPr>
      </w:pPr>
      <w:r w:rsidRPr="0041544F">
        <w:rPr>
          <w:rFonts w:ascii="Calibri" w:hAnsi="Calibri" w:cs="Calibri"/>
          <w:spacing w:val="49"/>
        </w:rPr>
        <w:t xml:space="preserve"> </w:t>
      </w:r>
    </w:p>
    <w:p w14:paraId="126B95DF" w14:textId="77777777" w:rsidR="00F14BA1" w:rsidRPr="0041544F" w:rsidRDefault="00F14BA1">
      <w:pPr>
        <w:pStyle w:val="Heading2"/>
        <w:ind w:left="100"/>
        <w:rPr>
          <w:rFonts w:ascii="Calibri" w:hAnsi="Calibri" w:cs="Calibri"/>
          <w:spacing w:val="-1"/>
          <w:sz w:val="10"/>
          <w:szCs w:val="10"/>
        </w:rPr>
      </w:pPr>
    </w:p>
    <w:p w14:paraId="57F4B458" w14:textId="77777777" w:rsidR="00AC2AC3" w:rsidRPr="00D80954" w:rsidRDefault="00AC2AC3" w:rsidP="00732C4C">
      <w:pPr>
        <w:rPr>
          <w:rFonts w:ascii="Calibri" w:hAnsi="Calibri" w:cs="Calibri"/>
          <w:sz w:val="24"/>
          <w:szCs w:val="24"/>
        </w:rPr>
      </w:pPr>
    </w:p>
    <w:p w14:paraId="591B6068" w14:textId="7E7750D7" w:rsidR="00AC2AC3" w:rsidRPr="00AD6DB8" w:rsidRDefault="00732C4C" w:rsidP="00732C4C">
      <w:pPr>
        <w:rPr>
          <w:rFonts w:ascii="Calibri" w:hAnsi="Calibri" w:cs="Calibri"/>
          <w:sz w:val="24"/>
          <w:szCs w:val="24"/>
        </w:rPr>
      </w:pPr>
      <w:r w:rsidRPr="00AD6DB8">
        <w:rPr>
          <w:rFonts w:ascii="Calibri" w:hAnsi="Calibri" w:cs="Calibri"/>
          <w:b/>
          <w:bCs/>
          <w:sz w:val="24"/>
          <w:szCs w:val="24"/>
        </w:rPr>
        <w:t>QUALIFYING EXAMINATION</w:t>
      </w:r>
      <w:r w:rsidR="00D80954" w:rsidRPr="00AD6DB8">
        <w:rPr>
          <w:rFonts w:ascii="Calibri" w:hAnsi="Calibri" w:cs="Calibri"/>
          <w:b/>
          <w:bCs/>
          <w:sz w:val="24"/>
          <w:szCs w:val="24"/>
        </w:rPr>
        <w:t xml:space="preserve">: </w:t>
      </w:r>
      <w:r w:rsidRPr="00AD6DB8">
        <w:rPr>
          <w:rFonts w:ascii="Calibri" w:hAnsi="Calibri" w:cs="Calibri"/>
          <w:sz w:val="24"/>
          <w:szCs w:val="24"/>
        </w:rPr>
        <w:t xml:space="preserve">All Ph.D. students must take the qualifying examination. It may be taken during the third term of graduate study beyond the bachelor’s degree. The student must </w:t>
      </w:r>
      <w:r w:rsidRPr="00AD6DB8">
        <w:rPr>
          <w:rFonts w:ascii="Calibri" w:hAnsi="Calibri" w:cs="Calibri"/>
          <w:sz w:val="24"/>
          <w:szCs w:val="24"/>
        </w:rPr>
        <w:lastRenderedPageBreak/>
        <w:t>be registered in the term the qualifying examination is given. The examination, prepared and evaluated by the full supervisory committee or the major and minor academic units, is both written</w:t>
      </w:r>
      <w:r w:rsidR="00D80954" w:rsidRPr="00AD6DB8">
        <w:rPr>
          <w:rFonts w:ascii="Calibri" w:hAnsi="Calibri" w:cs="Calibri"/>
          <w:sz w:val="24"/>
          <w:szCs w:val="24"/>
        </w:rPr>
        <w:t xml:space="preserve"> (sometimes referred to as a preliminary exam)</w:t>
      </w:r>
      <w:r w:rsidRPr="00AD6DB8">
        <w:rPr>
          <w:rFonts w:ascii="Calibri" w:hAnsi="Calibri" w:cs="Calibri"/>
          <w:sz w:val="24"/>
          <w:szCs w:val="24"/>
        </w:rPr>
        <w:t xml:space="preserve"> and oral</w:t>
      </w:r>
      <w:r w:rsidR="00D80954" w:rsidRPr="00AD6DB8">
        <w:rPr>
          <w:rFonts w:ascii="Calibri" w:hAnsi="Calibri" w:cs="Calibri"/>
          <w:sz w:val="24"/>
          <w:szCs w:val="24"/>
        </w:rPr>
        <w:t xml:space="preserve"> (sometimes referred to as the oral defense)</w:t>
      </w:r>
      <w:r w:rsidRPr="00AD6DB8">
        <w:rPr>
          <w:rFonts w:ascii="Calibri" w:hAnsi="Calibri" w:cs="Calibri"/>
          <w:sz w:val="24"/>
          <w:szCs w:val="24"/>
        </w:rPr>
        <w:t xml:space="preserve"> and covers the major and minor subjects. </w:t>
      </w:r>
      <w:r w:rsidR="00AC2AC3" w:rsidRPr="00AD6DB8">
        <w:rPr>
          <w:rFonts w:ascii="Calibri" w:hAnsi="Calibri" w:cs="Calibri"/>
          <w:sz w:val="24"/>
          <w:szCs w:val="24"/>
        </w:rPr>
        <w:t xml:space="preserve">In the Transportation Engineering program, the students are expected to take their written preliminary exam (also called the prequalifying exam) after completing two full semesters in the graduate program and the oral exam (also called proposal defense) much later (after making significant progress towards the dissertation). </w:t>
      </w:r>
    </w:p>
    <w:p w14:paraId="7C90130E" w14:textId="77777777" w:rsidR="00AC2AC3" w:rsidRPr="00AD6DB8" w:rsidRDefault="00AC2AC3" w:rsidP="00732C4C">
      <w:pPr>
        <w:rPr>
          <w:rFonts w:ascii="Calibri" w:hAnsi="Calibri" w:cs="Calibri"/>
          <w:sz w:val="24"/>
          <w:szCs w:val="24"/>
        </w:rPr>
      </w:pPr>
    </w:p>
    <w:p w14:paraId="051C8C75" w14:textId="7CD80B5C" w:rsidR="00AC2AC3" w:rsidRPr="00AD6DB8" w:rsidRDefault="00AC2AC3" w:rsidP="00732C4C">
      <w:pPr>
        <w:rPr>
          <w:rFonts w:ascii="Calibri" w:hAnsi="Calibri" w:cs="Calibri"/>
          <w:sz w:val="24"/>
          <w:szCs w:val="24"/>
        </w:rPr>
      </w:pPr>
      <w:r w:rsidRPr="29F0B907">
        <w:rPr>
          <w:rFonts w:ascii="Calibri" w:hAnsi="Calibri" w:cs="Calibri"/>
          <w:i/>
          <w:iCs/>
          <w:sz w:val="24"/>
          <w:szCs w:val="24"/>
        </w:rPr>
        <w:t>Preliminary Exam (Pre-qualifying Exam):</w:t>
      </w:r>
      <w:r w:rsidRPr="29F0B907">
        <w:rPr>
          <w:rFonts w:ascii="Calibri" w:hAnsi="Calibri" w:cs="Calibri"/>
          <w:sz w:val="24"/>
          <w:szCs w:val="24"/>
        </w:rPr>
        <w:t xml:space="preserve"> Pre-qualifying exams are administered every summer</w:t>
      </w:r>
      <w:r w:rsidR="00B24887" w:rsidRPr="29F0B907">
        <w:rPr>
          <w:rFonts w:ascii="Calibri" w:hAnsi="Calibri" w:cs="Calibri"/>
          <w:sz w:val="24"/>
          <w:szCs w:val="24"/>
        </w:rPr>
        <w:t xml:space="preserve"> (typically in May, a couple of weeks after the end of the spring semester)</w:t>
      </w:r>
      <w:r w:rsidRPr="29F0B907">
        <w:rPr>
          <w:rFonts w:ascii="Calibri" w:hAnsi="Calibri" w:cs="Calibri"/>
          <w:sz w:val="24"/>
          <w:szCs w:val="24"/>
        </w:rPr>
        <w:t xml:space="preserve">. </w:t>
      </w:r>
      <w:r w:rsidR="00B24887" w:rsidRPr="29F0B907">
        <w:rPr>
          <w:rFonts w:ascii="Calibri" w:hAnsi="Calibri" w:cs="Calibri"/>
          <w:sz w:val="24"/>
          <w:szCs w:val="24"/>
        </w:rPr>
        <w:t xml:space="preserve">The students are provided with one or more questions from each of the six faculty members covering the courses they teach. The students are expected to answer </w:t>
      </w:r>
      <w:r w:rsidR="00962E95" w:rsidRPr="29F0B907">
        <w:rPr>
          <w:rFonts w:ascii="Calibri" w:hAnsi="Calibri" w:cs="Calibri"/>
          <w:sz w:val="24"/>
          <w:szCs w:val="24"/>
        </w:rPr>
        <w:t>a total of four questions</w:t>
      </w:r>
      <w:r w:rsidR="00B24887" w:rsidRPr="29F0B907">
        <w:rPr>
          <w:rFonts w:ascii="Calibri" w:hAnsi="Calibri" w:cs="Calibri"/>
          <w:sz w:val="24"/>
          <w:szCs w:val="24"/>
        </w:rPr>
        <w:t xml:space="preserve"> (</w:t>
      </w:r>
      <w:r w:rsidR="00962E95" w:rsidRPr="29F0B907">
        <w:rPr>
          <w:rFonts w:ascii="Calibri" w:hAnsi="Calibri" w:cs="Calibri"/>
          <w:sz w:val="24"/>
          <w:szCs w:val="24"/>
        </w:rPr>
        <w:t>one each from two of the streams and two from a third stream</w:t>
      </w:r>
      <w:r w:rsidR="00B24887" w:rsidRPr="29F0B907">
        <w:rPr>
          <w:rFonts w:ascii="Calibri" w:hAnsi="Calibri" w:cs="Calibri"/>
          <w:sz w:val="24"/>
          <w:szCs w:val="24"/>
        </w:rPr>
        <w:t>). This exam is typically open book / open notes and will be held over a period of 1 day. In addition, the student will also be required to submit a research paper on a topic provided by their advisor. The student must coordinate with the advisor to agree upon this research topic by early spring semester so that they have enough time to work on it.  If a student’s performance in the written exam / paper was not satisfactory, the faculty members may choose to have an oral follow up exam. If the oral exam was not satisfactory either, the student is considered to have failed</w:t>
      </w:r>
      <w:r w:rsidR="00947DE7" w:rsidRPr="29F0B907">
        <w:rPr>
          <w:rFonts w:ascii="Calibri" w:hAnsi="Calibri" w:cs="Calibri"/>
          <w:sz w:val="24"/>
          <w:szCs w:val="24"/>
        </w:rPr>
        <w:t xml:space="preserve"> (</w:t>
      </w:r>
      <w:r w:rsidR="00947DE7" w:rsidRPr="123E449E">
        <w:rPr>
          <w:rFonts w:ascii="Calibri" w:hAnsi="Calibri" w:cs="Calibri"/>
          <w:sz w:val="24"/>
          <w:szCs w:val="24"/>
        </w:rPr>
        <w:t>u</w:t>
      </w:r>
      <w:r w:rsidR="00947DE7" w:rsidRPr="29F0B907">
        <w:rPr>
          <w:rFonts w:ascii="Calibri" w:hAnsi="Calibri" w:cs="Calibri"/>
          <w:sz w:val="24"/>
          <w:szCs w:val="24"/>
        </w:rPr>
        <w:t xml:space="preserve">nder exceptional circumstances the faculty members may recommend a </w:t>
      </w:r>
      <w:r w:rsidR="00947DE7" w:rsidRPr="123E449E">
        <w:rPr>
          <w:rFonts w:ascii="Calibri" w:hAnsi="Calibri" w:cs="Calibri"/>
          <w:sz w:val="24"/>
          <w:szCs w:val="24"/>
        </w:rPr>
        <w:t>written re-examination</w:t>
      </w:r>
      <w:r w:rsidR="00947DE7" w:rsidRPr="29F0B907">
        <w:rPr>
          <w:rFonts w:ascii="Calibri" w:hAnsi="Calibri" w:cs="Calibri"/>
          <w:sz w:val="24"/>
          <w:szCs w:val="24"/>
        </w:rPr>
        <w:t xml:space="preserve"> to be taken later in summer or in early Fall)</w:t>
      </w:r>
      <w:r w:rsidR="00B24887" w:rsidRPr="29F0B907">
        <w:rPr>
          <w:rFonts w:ascii="Calibri" w:hAnsi="Calibri" w:cs="Calibri"/>
          <w:sz w:val="24"/>
          <w:szCs w:val="24"/>
        </w:rPr>
        <w:t xml:space="preserve">. The faculty members (and advisor in particular) will discuss with the student why a PhD at UF is not the right fit for them and develop a plan of action for the </w:t>
      </w:r>
      <w:r w:rsidR="00947DE7" w:rsidRPr="29F0B907">
        <w:rPr>
          <w:rFonts w:ascii="Calibri" w:hAnsi="Calibri" w:cs="Calibri"/>
          <w:sz w:val="24"/>
          <w:szCs w:val="24"/>
        </w:rPr>
        <w:t>student’s</w:t>
      </w:r>
      <w:r w:rsidR="00B24887" w:rsidRPr="29F0B907">
        <w:rPr>
          <w:rFonts w:ascii="Calibri" w:hAnsi="Calibri" w:cs="Calibri"/>
          <w:sz w:val="24"/>
          <w:szCs w:val="24"/>
        </w:rPr>
        <w:t xml:space="preserve"> graduation with a </w:t>
      </w:r>
      <w:r w:rsidR="00AD6DB8" w:rsidRPr="29F0B907">
        <w:rPr>
          <w:rFonts w:ascii="Calibri" w:hAnsi="Calibri" w:cs="Calibri"/>
          <w:sz w:val="24"/>
          <w:szCs w:val="24"/>
        </w:rPr>
        <w:t>master’s</w:t>
      </w:r>
      <w:r w:rsidR="00B24887" w:rsidRPr="29F0B907">
        <w:rPr>
          <w:rFonts w:ascii="Calibri" w:hAnsi="Calibri" w:cs="Calibri"/>
          <w:sz w:val="24"/>
          <w:szCs w:val="24"/>
        </w:rPr>
        <w:t xml:space="preserve"> degree. </w:t>
      </w:r>
      <w:r w:rsidR="00947DE7" w:rsidRPr="29F0B907">
        <w:rPr>
          <w:rFonts w:ascii="Calibri" w:hAnsi="Calibri" w:cs="Calibri"/>
          <w:sz w:val="24"/>
          <w:szCs w:val="24"/>
        </w:rPr>
        <w:t xml:space="preserve"> </w:t>
      </w:r>
      <w:r w:rsidR="00B24887" w:rsidRPr="29F0B907">
        <w:rPr>
          <w:rFonts w:ascii="Calibri" w:hAnsi="Calibri" w:cs="Calibri"/>
          <w:sz w:val="24"/>
          <w:szCs w:val="24"/>
        </w:rPr>
        <w:t>If the student pass</w:t>
      </w:r>
      <w:r w:rsidR="50E100F8" w:rsidRPr="29F0B907">
        <w:rPr>
          <w:rFonts w:ascii="Calibri" w:hAnsi="Calibri" w:cs="Calibri"/>
          <w:sz w:val="24"/>
          <w:szCs w:val="24"/>
        </w:rPr>
        <w:t>es</w:t>
      </w:r>
      <w:r w:rsidR="00B24887" w:rsidRPr="29F0B907">
        <w:rPr>
          <w:rFonts w:ascii="Calibri" w:hAnsi="Calibri" w:cs="Calibri"/>
          <w:sz w:val="24"/>
          <w:szCs w:val="24"/>
        </w:rPr>
        <w:t xml:space="preserve"> the exam overall, they can then proceed to start</w:t>
      </w:r>
      <w:r w:rsidR="00947DE7" w:rsidRPr="29F0B907">
        <w:rPr>
          <w:rFonts w:ascii="Calibri" w:hAnsi="Calibri" w:cs="Calibri"/>
          <w:sz w:val="24"/>
          <w:szCs w:val="24"/>
        </w:rPr>
        <w:t xml:space="preserve"> working on their dissertation. Passing the preliminary exam does not advance the student to candidacy. </w:t>
      </w:r>
    </w:p>
    <w:p w14:paraId="43E14172" w14:textId="33988117" w:rsidR="00AC2AC3" w:rsidRPr="00AD6DB8" w:rsidRDefault="00AC2AC3" w:rsidP="00732C4C">
      <w:pPr>
        <w:rPr>
          <w:rFonts w:ascii="Calibri" w:hAnsi="Calibri" w:cs="Calibri"/>
          <w:sz w:val="24"/>
          <w:szCs w:val="24"/>
        </w:rPr>
      </w:pPr>
    </w:p>
    <w:p w14:paraId="163F87AE" w14:textId="79C406D8" w:rsidR="00732C4C" w:rsidRPr="00C56B8E" w:rsidRDefault="00AC2AC3" w:rsidP="00732C4C">
      <w:pPr>
        <w:rPr>
          <w:rFonts w:ascii="Calibri" w:hAnsi="Calibri" w:cs="Calibri"/>
          <w:sz w:val="20"/>
          <w:szCs w:val="20"/>
        </w:rPr>
      </w:pPr>
      <w:r w:rsidRPr="00AD6DB8">
        <w:rPr>
          <w:rFonts w:ascii="Calibri" w:hAnsi="Calibri" w:cs="Calibri"/>
          <w:i/>
          <w:iCs/>
          <w:sz w:val="24"/>
          <w:szCs w:val="24"/>
        </w:rPr>
        <w:t>Oral Exam (Proposal Defense) and Advancement to Candidacy</w:t>
      </w:r>
      <w:r w:rsidRPr="00AD6DB8">
        <w:rPr>
          <w:rFonts w:ascii="Calibri" w:hAnsi="Calibri" w:cs="Calibri"/>
          <w:sz w:val="24"/>
          <w:szCs w:val="24"/>
        </w:rPr>
        <w:t xml:space="preserve">: </w:t>
      </w:r>
      <w:r w:rsidR="00947DE7" w:rsidRPr="00AD6DB8">
        <w:rPr>
          <w:rFonts w:ascii="Calibri" w:hAnsi="Calibri" w:cs="Calibri"/>
          <w:sz w:val="24"/>
          <w:szCs w:val="24"/>
        </w:rPr>
        <w:t xml:space="preserve">Once the student has made adequate progress towards </w:t>
      </w:r>
      <w:r w:rsidR="00947DE7" w:rsidRPr="123E449E">
        <w:rPr>
          <w:rFonts w:ascii="Calibri" w:hAnsi="Calibri" w:cs="Calibri"/>
          <w:sz w:val="24"/>
          <w:szCs w:val="24"/>
        </w:rPr>
        <w:t>their</w:t>
      </w:r>
      <w:r w:rsidR="00947DE7" w:rsidRPr="00AD6DB8">
        <w:rPr>
          <w:rFonts w:ascii="Calibri" w:hAnsi="Calibri" w:cs="Calibri"/>
          <w:sz w:val="24"/>
          <w:szCs w:val="24"/>
        </w:rPr>
        <w:t xml:space="preserve"> dissertation, the student in consultation with the advisor will schedule the oral exam (1.5 – 2 hours in duration) or the proposal defense.  This exam is evaluated by the full supervisory committee or the major and minor academic units. The student should provide the entire supervisory committee a written proposal </w:t>
      </w:r>
      <w:r w:rsidR="00947DE7" w:rsidRPr="00922ADD">
        <w:rPr>
          <w:rFonts w:ascii="Calibri" w:hAnsi="Calibri" w:cs="Calibri"/>
          <w:b/>
          <w:sz w:val="24"/>
          <w:szCs w:val="24"/>
        </w:rPr>
        <w:t>at least two weeks in advance of this exam</w:t>
      </w:r>
      <w:r w:rsidR="00947DE7" w:rsidRPr="00AD6DB8">
        <w:rPr>
          <w:rFonts w:ascii="Calibri" w:hAnsi="Calibri" w:cs="Calibri"/>
          <w:sz w:val="24"/>
          <w:szCs w:val="24"/>
        </w:rPr>
        <w:t xml:space="preserve">. </w:t>
      </w:r>
      <w:r w:rsidR="00C56B8E" w:rsidRPr="001B2C27">
        <w:rPr>
          <w:rFonts w:ascii="Calibri" w:hAnsi="Calibri" w:cs="Calibri"/>
          <w:sz w:val="24"/>
          <w:szCs w:val="24"/>
        </w:rPr>
        <w:t xml:space="preserve">This document should be complete, formatted per university guidelines, and edited for spelling, grammar etc. </w:t>
      </w:r>
      <w:r w:rsidR="00947DE7" w:rsidRPr="001B2C27">
        <w:rPr>
          <w:rFonts w:ascii="Calibri" w:hAnsi="Calibri" w:cs="Calibri"/>
          <w:sz w:val="24"/>
          <w:szCs w:val="24"/>
        </w:rPr>
        <w:t>Th</w:t>
      </w:r>
      <w:r w:rsidR="00947DE7" w:rsidRPr="00AD6DB8">
        <w:rPr>
          <w:rFonts w:ascii="Calibri" w:hAnsi="Calibri" w:cs="Calibri"/>
          <w:sz w:val="24"/>
          <w:szCs w:val="24"/>
        </w:rPr>
        <w:t xml:space="preserve">e student will present </w:t>
      </w:r>
      <w:r w:rsidR="00947DE7" w:rsidRPr="123E449E">
        <w:rPr>
          <w:rFonts w:ascii="Calibri" w:hAnsi="Calibri" w:cs="Calibri"/>
          <w:sz w:val="24"/>
          <w:szCs w:val="24"/>
        </w:rPr>
        <w:t>their</w:t>
      </w:r>
      <w:r w:rsidR="00947DE7" w:rsidRPr="00AD6DB8">
        <w:rPr>
          <w:rFonts w:ascii="Calibri" w:hAnsi="Calibri" w:cs="Calibri"/>
          <w:sz w:val="24"/>
          <w:szCs w:val="24"/>
        </w:rPr>
        <w:t xml:space="preserve"> work to the committee and answer questions from the members. </w:t>
      </w:r>
      <w:r w:rsidR="00732C4C" w:rsidRPr="00AD6DB8">
        <w:rPr>
          <w:rFonts w:ascii="Calibri" w:hAnsi="Calibri" w:cs="Calibri"/>
          <w:sz w:val="24"/>
          <w:szCs w:val="24"/>
        </w:rPr>
        <w:t>Except for allowed substitutions, all members of the supervisory committee must attend the oral part. The student and chair or co-chair must be in the same physical location. With approval of the entire committee, other committee members may attend remotely using modern technology. At this time the supervisory committee is responsible for deciding whether the student is qualified to continue work toward a Ph.D. degree.</w:t>
      </w:r>
      <w:r w:rsidR="00947DE7" w:rsidRPr="00AD6DB8">
        <w:rPr>
          <w:rFonts w:ascii="Calibri" w:hAnsi="Calibri" w:cs="Calibri"/>
          <w:sz w:val="24"/>
          <w:szCs w:val="24"/>
        </w:rPr>
        <w:t xml:space="preserve"> If the student passes, </w:t>
      </w:r>
      <w:r w:rsidR="00947DE7" w:rsidRPr="123E449E">
        <w:rPr>
          <w:rFonts w:ascii="Calibri" w:hAnsi="Calibri" w:cs="Calibri"/>
          <w:sz w:val="24"/>
          <w:szCs w:val="24"/>
        </w:rPr>
        <w:t xml:space="preserve">they </w:t>
      </w:r>
      <w:r w:rsidR="00947DE7" w:rsidRPr="00AD6DB8">
        <w:rPr>
          <w:rFonts w:ascii="Calibri" w:hAnsi="Calibri" w:cs="Calibri"/>
          <w:sz w:val="24"/>
          <w:szCs w:val="24"/>
        </w:rPr>
        <w:t xml:space="preserve">advanced to candidacy. </w:t>
      </w:r>
      <w:r w:rsidR="00732C4C" w:rsidRPr="00AD6DB8">
        <w:rPr>
          <w:rFonts w:ascii="Calibri" w:hAnsi="Calibri" w:cs="Calibri"/>
          <w:sz w:val="24"/>
          <w:szCs w:val="24"/>
        </w:rPr>
        <w:t>If a student fails the qualifying examination, the Graduate School should be notified. A re-examination may be requested, but it must be recommended by the supervisory committee. At least one term of additional preparation is needed before re-examination.</w:t>
      </w:r>
    </w:p>
    <w:p w14:paraId="21B9B954" w14:textId="77777777" w:rsidR="00947DE7" w:rsidRPr="00732C4C" w:rsidRDefault="00947DE7" w:rsidP="00732C4C">
      <w:pPr>
        <w:rPr>
          <w:rFonts w:ascii="Calibri" w:hAnsi="Calibri" w:cs="Calibri"/>
          <w:sz w:val="24"/>
          <w:szCs w:val="24"/>
        </w:rPr>
      </w:pPr>
    </w:p>
    <w:p w14:paraId="1E44E22C" w14:textId="00D09902" w:rsidR="00732C4C" w:rsidRPr="00732C4C" w:rsidRDefault="008550FB" w:rsidP="00732C4C">
      <w:pPr>
        <w:rPr>
          <w:rFonts w:ascii="Calibri" w:hAnsi="Calibri" w:cs="Calibri"/>
          <w:sz w:val="24"/>
          <w:szCs w:val="24"/>
        </w:rPr>
      </w:pPr>
      <w:r w:rsidRPr="29F0B907">
        <w:rPr>
          <w:rFonts w:ascii="Calibri" w:hAnsi="Calibri" w:cs="Calibri"/>
          <w:b/>
          <w:bCs/>
          <w:sz w:val="24"/>
          <w:szCs w:val="24"/>
        </w:rPr>
        <w:t>*</w:t>
      </w:r>
      <w:r w:rsidR="00732C4C" w:rsidRPr="29F0B907">
        <w:rPr>
          <w:rFonts w:ascii="Calibri" w:hAnsi="Calibri" w:cs="Calibri"/>
          <w:b/>
          <w:bCs/>
          <w:sz w:val="24"/>
          <w:szCs w:val="24"/>
        </w:rPr>
        <w:t xml:space="preserve">Time lapse: </w:t>
      </w:r>
      <w:r w:rsidR="00732C4C" w:rsidRPr="29F0B907">
        <w:rPr>
          <w:rFonts w:ascii="Calibri" w:hAnsi="Calibri" w:cs="Calibri"/>
          <w:sz w:val="24"/>
          <w:szCs w:val="24"/>
        </w:rPr>
        <w:t xml:space="preserve">Between the oral part of the qualifying examination </w:t>
      </w:r>
      <w:r w:rsidR="00947DE7" w:rsidRPr="29F0B907">
        <w:rPr>
          <w:rFonts w:ascii="Calibri" w:hAnsi="Calibri" w:cs="Calibri"/>
          <w:sz w:val="24"/>
          <w:szCs w:val="24"/>
        </w:rPr>
        <w:t xml:space="preserve">(proposal defense) </w:t>
      </w:r>
      <w:r w:rsidR="00732C4C" w:rsidRPr="29F0B907">
        <w:rPr>
          <w:rFonts w:ascii="Calibri" w:hAnsi="Calibri" w:cs="Calibri"/>
          <w:sz w:val="24"/>
          <w:szCs w:val="24"/>
        </w:rPr>
        <w:t xml:space="preserve">and the date of the degree there must be at least 2 </w:t>
      </w:r>
      <w:r w:rsidR="12ABF3DE" w:rsidRPr="29F0B907">
        <w:rPr>
          <w:rFonts w:ascii="Calibri" w:hAnsi="Calibri" w:cs="Calibri"/>
          <w:sz w:val="24"/>
          <w:szCs w:val="24"/>
        </w:rPr>
        <w:t xml:space="preserve">semester </w:t>
      </w:r>
      <w:r w:rsidR="00732C4C" w:rsidRPr="29F0B907">
        <w:rPr>
          <w:rFonts w:ascii="Calibri" w:hAnsi="Calibri" w:cs="Calibri"/>
          <w:sz w:val="24"/>
          <w:szCs w:val="24"/>
        </w:rPr>
        <w:t xml:space="preserve">terms. The term the qualifying examination is passed is </w:t>
      </w:r>
      <w:proofErr w:type="gramStart"/>
      <w:r w:rsidR="00732C4C" w:rsidRPr="29F0B907">
        <w:rPr>
          <w:rFonts w:ascii="Calibri" w:hAnsi="Calibri" w:cs="Calibri"/>
          <w:sz w:val="24"/>
          <w:szCs w:val="24"/>
        </w:rPr>
        <w:t>counted, if</w:t>
      </w:r>
      <w:proofErr w:type="gramEnd"/>
      <w:r w:rsidR="00732C4C" w:rsidRPr="29F0B907">
        <w:rPr>
          <w:rFonts w:ascii="Calibri" w:hAnsi="Calibri" w:cs="Calibri"/>
          <w:sz w:val="24"/>
          <w:szCs w:val="24"/>
        </w:rPr>
        <w:t xml:space="preserve"> the examination occurs before the midpoint of the term.</w:t>
      </w:r>
    </w:p>
    <w:p w14:paraId="7D1AA9A1" w14:textId="77777777" w:rsidR="00732C4C" w:rsidRPr="00D80954" w:rsidRDefault="00732C4C" w:rsidP="00732C4C">
      <w:pPr>
        <w:rPr>
          <w:rFonts w:ascii="Calibri" w:hAnsi="Calibri" w:cs="Calibri"/>
          <w:sz w:val="24"/>
          <w:szCs w:val="24"/>
        </w:rPr>
      </w:pPr>
    </w:p>
    <w:p w14:paraId="233A11A5" w14:textId="57B57688" w:rsidR="00732C4C" w:rsidRPr="008550FB" w:rsidRDefault="00732C4C" w:rsidP="00732C4C">
      <w:pPr>
        <w:rPr>
          <w:rFonts w:ascii="Calibri" w:hAnsi="Calibri" w:cs="Calibri"/>
          <w:sz w:val="24"/>
          <w:szCs w:val="24"/>
        </w:rPr>
      </w:pPr>
      <w:r w:rsidRPr="008550FB">
        <w:rPr>
          <w:rFonts w:ascii="Calibri" w:hAnsi="Calibri" w:cs="Calibri"/>
          <w:b/>
          <w:bCs/>
          <w:sz w:val="24"/>
          <w:szCs w:val="24"/>
        </w:rPr>
        <w:t>ADMISSION TO CANDIDACY</w:t>
      </w:r>
      <w:r w:rsidR="008550FB">
        <w:rPr>
          <w:rFonts w:ascii="Calibri" w:hAnsi="Calibri" w:cs="Calibri"/>
          <w:b/>
          <w:bCs/>
          <w:sz w:val="24"/>
          <w:szCs w:val="24"/>
        </w:rPr>
        <w:t xml:space="preserve">: </w:t>
      </w:r>
      <w:r w:rsidR="008550FB">
        <w:rPr>
          <w:rFonts w:ascii="Calibri" w:hAnsi="Calibri" w:cs="Calibri"/>
          <w:sz w:val="24"/>
          <w:szCs w:val="24"/>
        </w:rPr>
        <w:t>A student is admitted to candidacy upon completion of the qualifying exam when all committee members have approved the candidacy form and approved the dissertation topic.</w:t>
      </w:r>
    </w:p>
    <w:p w14:paraId="30F20D81" w14:textId="50FCE42E" w:rsidR="00732C4C" w:rsidRDefault="00732C4C" w:rsidP="00732C4C">
      <w:pPr>
        <w:rPr>
          <w:rFonts w:ascii="Calibri" w:hAnsi="Calibri" w:cs="Calibri"/>
          <w:sz w:val="20"/>
          <w:szCs w:val="20"/>
        </w:rPr>
      </w:pPr>
    </w:p>
    <w:p w14:paraId="10CA9C25" w14:textId="0DDB0CEC" w:rsidR="00732C4C" w:rsidRPr="008550FB" w:rsidRDefault="00732C4C" w:rsidP="00732C4C">
      <w:pPr>
        <w:rPr>
          <w:rFonts w:ascii="Calibri" w:hAnsi="Calibri" w:cs="Calibri"/>
          <w:sz w:val="24"/>
          <w:szCs w:val="24"/>
        </w:rPr>
      </w:pPr>
      <w:r w:rsidRPr="008550FB">
        <w:rPr>
          <w:rFonts w:ascii="Calibri" w:hAnsi="Calibri" w:cs="Calibri"/>
          <w:b/>
          <w:bCs/>
          <w:sz w:val="24"/>
          <w:szCs w:val="24"/>
        </w:rPr>
        <w:t>FINAL TERM REQUIREMENTS</w:t>
      </w:r>
      <w:r w:rsidR="008550FB">
        <w:rPr>
          <w:rFonts w:ascii="Calibri" w:hAnsi="Calibri" w:cs="Calibri"/>
          <w:b/>
          <w:bCs/>
          <w:sz w:val="24"/>
          <w:szCs w:val="24"/>
        </w:rPr>
        <w:t xml:space="preserve">:  </w:t>
      </w:r>
      <w:r w:rsidR="008550FB" w:rsidRPr="008550FB">
        <w:rPr>
          <w:rFonts w:ascii="Calibri" w:hAnsi="Calibri" w:cs="Calibri"/>
          <w:sz w:val="24"/>
          <w:szCs w:val="24"/>
        </w:rPr>
        <w:t>A student about to graduate should check the Graduate School website for deadlines and final term requirements.  This would include the Editorial Office’s guidelines as well.</w:t>
      </w:r>
    </w:p>
    <w:p w14:paraId="4D5ADD62" w14:textId="357C7B4D" w:rsidR="00D80954" w:rsidRPr="008550FB" w:rsidRDefault="00D80954" w:rsidP="00732C4C">
      <w:pPr>
        <w:pStyle w:val="ListParagraph"/>
        <w:numPr>
          <w:ilvl w:val="1"/>
          <w:numId w:val="10"/>
        </w:numPr>
        <w:rPr>
          <w:rFonts w:ascii="Calibri" w:hAnsi="Calibri" w:cs="Calibri"/>
          <w:sz w:val="24"/>
          <w:szCs w:val="24"/>
        </w:rPr>
      </w:pPr>
      <w:r w:rsidRPr="008550FB">
        <w:rPr>
          <w:rFonts w:ascii="Calibri" w:hAnsi="Calibri" w:cs="Calibri"/>
          <w:sz w:val="24"/>
          <w:szCs w:val="24"/>
        </w:rPr>
        <w:t>Apply for the degree/certificate</w:t>
      </w:r>
      <w:r w:rsidR="008550FB">
        <w:rPr>
          <w:rFonts w:ascii="Calibri" w:hAnsi="Calibri" w:cs="Calibri"/>
          <w:sz w:val="24"/>
          <w:szCs w:val="24"/>
        </w:rPr>
        <w:t xml:space="preserve"> (found on the Office of the University Registrar website or in ONE.UF)</w:t>
      </w:r>
    </w:p>
    <w:p w14:paraId="1581A5B2" w14:textId="745215A9" w:rsidR="00732C4C" w:rsidRPr="008550FB" w:rsidRDefault="00732C4C" w:rsidP="00732C4C">
      <w:pPr>
        <w:pStyle w:val="ListParagraph"/>
        <w:numPr>
          <w:ilvl w:val="1"/>
          <w:numId w:val="10"/>
        </w:numPr>
        <w:rPr>
          <w:rFonts w:ascii="Calibri" w:hAnsi="Calibri" w:cs="Calibri"/>
          <w:sz w:val="24"/>
          <w:szCs w:val="24"/>
        </w:rPr>
      </w:pPr>
      <w:r w:rsidRPr="008550FB">
        <w:rPr>
          <w:rFonts w:ascii="Calibri" w:hAnsi="Calibri" w:cs="Calibri"/>
          <w:sz w:val="24"/>
          <w:szCs w:val="24"/>
        </w:rPr>
        <w:t>Transmittal Letter</w:t>
      </w:r>
      <w:r w:rsidR="008550FB">
        <w:rPr>
          <w:rFonts w:ascii="Calibri" w:hAnsi="Calibri" w:cs="Calibri"/>
          <w:sz w:val="24"/>
          <w:szCs w:val="24"/>
        </w:rPr>
        <w:t xml:space="preserve"> (Request from the ESSIE Graduate Records staff.) This is submitted by the student</w:t>
      </w:r>
      <w:r w:rsidR="00C74FE2">
        <w:rPr>
          <w:rFonts w:ascii="Calibri" w:hAnsi="Calibri" w:cs="Calibri"/>
          <w:sz w:val="24"/>
          <w:szCs w:val="24"/>
        </w:rPr>
        <w:t>’</w:t>
      </w:r>
      <w:r w:rsidR="008550FB">
        <w:rPr>
          <w:rFonts w:ascii="Calibri" w:hAnsi="Calibri" w:cs="Calibri"/>
          <w:sz w:val="24"/>
          <w:szCs w:val="24"/>
        </w:rPr>
        <w:t xml:space="preserve">s chair to </w:t>
      </w:r>
      <w:hyperlink r:id="rId13" w:history="1">
        <w:r w:rsidR="008550FB" w:rsidRPr="009E0050">
          <w:rPr>
            <w:rStyle w:val="Hyperlink"/>
            <w:rFonts w:ascii="Calibri" w:hAnsi="Calibri" w:cs="Calibri"/>
            <w:sz w:val="24"/>
            <w:szCs w:val="24"/>
          </w:rPr>
          <w:t>gradforms@essie.ufl.edu</w:t>
        </w:r>
      </w:hyperlink>
      <w:r w:rsidR="008550FB">
        <w:rPr>
          <w:rFonts w:ascii="Calibri" w:hAnsi="Calibri" w:cs="Calibri"/>
          <w:sz w:val="24"/>
          <w:szCs w:val="24"/>
        </w:rPr>
        <w:t xml:space="preserve"> for processing.</w:t>
      </w:r>
    </w:p>
    <w:p w14:paraId="594AA0CF" w14:textId="67280A98" w:rsidR="00732C4C" w:rsidRPr="008550FB" w:rsidRDefault="00732C4C" w:rsidP="00732C4C">
      <w:pPr>
        <w:pStyle w:val="ListParagraph"/>
        <w:numPr>
          <w:ilvl w:val="1"/>
          <w:numId w:val="10"/>
        </w:numPr>
        <w:rPr>
          <w:rFonts w:ascii="Calibri" w:hAnsi="Calibri" w:cs="Calibri"/>
          <w:sz w:val="24"/>
          <w:szCs w:val="24"/>
        </w:rPr>
      </w:pPr>
      <w:r w:rsidRPr="008550FB">
        <w:rPr>
          <w:rFonts w:ascii="Calibri" w:hAnsi="Calibri" w:cs="Calibri"/>
          <w:sz w:val="24"/>
          <w:szCs w:val="24"/>
        </w:rPr>
        <w:t>First Submission</w:t>
      </w:r>
    </w:p>
    <w:p w14:paraId="062B49E1" w14:textId="0B8DFB1C" w:rsidR="00732C4C" w:rsidRPr="008550FB" w:rsidRDefault="00732C4C" w:rsidP="00732C4C">
      <w:pPr>
        <w:pStyle w:val="ListParagraph"/>
        <w:numPr>
          <w:ilvl w:val="1"/>
          <w:numId w:val="10"/>
        </w:numPr>
        <w:rPr>
          <w:rFonts w:ascii="Calibri" w:hAnsi="Calibri" w:cs="Calibri"/>
          <w:sz w:val="24"/>
          <w:szCs w:val="24"/>
        </w:rPr>
      </w:pPr>
      <w:r w:rsidRPr="008550FB">
        <w:rPr>
          <w:rFonts w:ascii="Calibri" w:hAnsi="Calibri" w:cs="Calibri"/>
          <w:sz w:val="24"/>
          <w:szCs w:val="24"/>
        </w:rPr>
        <w:t>Final Exam</w:t>
      </w:r>
      <w:r w:rsidR="008550FB">
        <w:rPr>
          <w:rFonts w:ascii="Calibri" w:hAnsi="Calibri" w:cs="Calibri"/>
          <w:sz w:val="24"/>
          <w:szCs w:val="24"/>
        </w:rPr>
        <w:t xml:space="preserve"> (Packet found on the ESSIE website under the forms area.) </w:t>
      </w:r>
      <w:r w:rsidR="00C74FE2">
        <w:rPr>
          <w:rFonts w:ascii="Calibri" w:hAnsi="Calibri" w:cs="Calibri"/>
          <w:sz w:val="24"/>
          <w:szCs w:val="24"/>
        </w:rPr>
        <w:t xml:space="preserve">This is submitted by the student’s chair to </w:t>
      </w:r>
      <w:hyperlink r:id="rId14" w:history="1">
        <w:r w:rsidR="00C74FE2" w:rsidRPr="009E0050">
          <w:rPr>
            <w:rStyle w:val="Hyperlink"/>
            <w:rFonts w:ascii="Calibri" w:hAnsi="Calibri" w:cs="Calibri"/>
            <w:sz w:val="24"/>
            <w:szCs w:val="24"/>
          </w:rPr>
          <w:t>gradforms@essie.ufl.edu</w:t>
        </w:r>
      </w:hyperlink>
      <w:r w:rsidR="00C74FE2">
        <w:rPr>
          <w:rFonts w:ascii="Calibri" w:hAnsi="Calibri" w:cs="Calibri"/>
          <w:sz w:val="24"/>
          <w:szCs w:val="24"/>
        </w:rPr>
        <w:t xml:space="preserve"> for processing.</w:t>
      </w:r>
    </w:p>
    <w:p w14:paraId="08D3FD12" w14:textId="3B749934" w:rsidR="00732C4C" w:rsidRPr="008550FB" w:rsidRDefault="00732C4C" w:rsidP="00732C4C">
      <w:pPr>
        <w:pStyle w:val="ListParagraph"/>
        <w:numPr>
          <w:ilvl w:val="1"/>
          <w:numId w:val="10"/>
        </w:numPr>
        <w:rPr>
          <w:rFonts w:ascii="Calibri" w:hAnsi="Calibri" w:cs="Calibri"/>
          <w:sz w:val="24"/>
          <w:szCs w:val="24"/>
        </w:rPr>
      </w:pPr>
      <w:r w:rsidRPr="008550FB">
        <w:rPr>
          <w:rFonts w:ascii="Calibri" w:hAnsi="Calibri" w:cs="Calibri"/>
          <w:sz w:val="24"/>
          <w:szCs w:val="24"/>
        </w:rPr>
        <w:t>Final Submission</w:t>
      </w:r>
    </w:p>
    <w:p w14:paraId="03262D4C" w14:textId="7D59E9D5" w:rsidR="00732C4C" w:rsidRPr="00C56B8E" w:rsidRDefault="00732C4C" w:rsidP="00732C4C">
      <w:pPr>
        <w:pStyle w:val="ListParagraph"/>
        <w:numPr>
          <w:ilvl w:val="1"/>
          <w:numId w:val="10"/>
        </w:numPr>
        <w:rPr>
          <w:rFonts w:ascii="Calibri" w:hAnsi="Calibri" w:cs="Calibri"/>
          <w:sz w:val="20"/>
          <w:szCs w:val="20"/>
        </w:rPr>
      </w:pPr>
      <w:r w:rsidRPr="008550FB">
        <w:rPr>
          <w:rFonts w:ascii="Calibri" w:hAnsi="Calibri" w:cs="Calibri"/>
          <w:sz w:val="24"/>
          <w:szCs w:val="24"/>
        </w:rPr>
        <w:t>Degree Certification and Final Clearance</w:t>
      </w:r>
    </w:p>
    <w:p w14:paraId="58F93713" w14:textId="77777777" w:rsidR="00C56B8E" w:rsidRPr="000B3E20" w:rsidRDefault="00C56B8E" w:rsidP="00C56B8E">
      <w:pPr>
        <w:rPr>
          <w:rFonts w:ascii="Calibri" w:hAnsi="Calibri" w:cs="Calibri"/>
          <w:sz w:val="24"/>
          <w:szCs w:val="24"/>
        </w:rPr>
      </w:pPr>
    </w:p>
    <w:p w14:paraId="7D6C98F8" w14:textId="2356C7FD" w:rsidR="00C56B8E" w:rsidRPr="000B3E20" w:rsidRDefault="00C56B8E" w:rsidP="00C56B8E">
      <w:pPr>
        <w:rPr>
          <w:rFonts w:ascii="Calibri" w:hAnsi="Calibri" w:cs="Calibri"/>
          <w:sz w:val="24"/>
          <w:szCs w:val="24"/>
        </w:rPr>
      </w:pPr>
      <w:r w:rsidRPr="000B3E20">
        <w:rPr>
          <w:rFonts w:ascii="Calibri" w:hAnsi="Calibri" w:cs="Calibri"/>
          <w:sz w:val="24"/>
          <w:szCs w:val="24"/>
        </w:rPr>
        <w:t xml:space="preserve">The students are strongly encouraged to schedule a defense date early in the graduating semester. The student should provide the committee with a draft of the dissertation at least </w:t>
      </w:r>
      <w:r w:rsidRPr="00922ADD">
        <w:rPr>
          <w:rFonts w:ascii="Calibri" w:hAnsi="Calibri" w:cs="Calibri"/>
          <w:b/>
          <w:sz w:val="24"/>
          <w:szCs w:val="24"/>
        </w:rPr>
        <w:t xml:space="preserve">two weeks prior </w:t>
      </w:r>
      <w:r w:rsidRPr="000B3E20">
        <w:rPr>
          <w:rFonts w:ascii="Calibri" w:hAnsi="Calibri" w:cs="Calibri"/>
          <w:sz w:val="24"/>
          <w:szCs w:val="24"/>
        </w:rPr>
        <w:t xml:space="preserve">to the scheduled defense date. This document should be complete, formatted per university guidelines, and edited for spelling, grammar etc. </w:t>
      </w:r>
    </w:p>
    <w:sectPr w:rsidR="00C56B8E" w:rsidRPr="000B3E20" w:rsidSect="004F0374">
      <w:footerReference w:type="default" r:id="rId15"/>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D21DEE" w14:textId="77777777" w:rsidR="00A665F5" w:rsidRDefault="00A665F5">
      <w:r>
        <w:separator/>
      </w:r>
    </w:p>
  </w:endnote>
  <w:endnote w:type="continuationSeparator" w:id="0">
    <w:p w14:paraId="1DD19EB8" w14:textId="77777777" w:rsidR="00A665F5" w:rsidRDefault="00A665F5">
      <w:r>
        <w:continuationSeparator/>
      </w:r>
    </w:p>
  </w:endnote>
  <w:endnote w:type="continuationNotice" w:id="1">
    <w:p w14:paraId="0067F6D2" w14:textId="77777777" w:rsidR="00A665F5" w:rsidRDefault="00A665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3518602"/>
      <w:docPartObj>
        <w:docPartGallery w:val="Page Numbers (Bottom of Page)"/>
        <w:docPartUnique/>
      </w:docPartObj>
    </w:sdtPr>
    <w:sdtEndPr>
      <w:rPr>
        <w:noProof/>
      </w:rPr>
    </w:sdtEndPr>
    <w:sdtContent>
      <w:p w14:paraId="59BA3163" w14:textId="1C7E941B" w:rsidR="00C74FE2" w:rsidRDefault="00C74FE2" w:rsidP="00C74FE2">
        <w:pPr>
          <w:pStyle w:val="Footer"/>
          <w:jc w:val="right"/>
        </w:pPr>
        <w:r>
          <w:fldChar w:fldCharType="begin"/>
        </w:r>
        <w:r>
          <w:instrText xml:space="preserve"> PAGE   \* MERGEFORMAT </w:instrText>
        </w:r>
        <w:r>
          <w:fldChar w:fldCharType="separate"/>
        </w:r>
        <w:r>
          <w:rPr>
            <w:noProof/>
          </w:rPr>
          <w:t>2</w:t>
        </w:r>
        <w:r>
          <w:rPr>
            <w:noProof/>
          </w:rPr>
          <w:fldChar w:fldCharType="end"/>
        </w:r>
        <w:r>
          <w:rPr>
            <w:noProof/>
          </w:rPr>
          <w:tab/>
        </w:r>
        <w:r>
          <w:rPr>
            <w:noProof/>
          </w:rPr>
          <w:tab/>
          <w:t>Rev. 3.15.21</w:t>
        </w:r>
        <w:r>
          <w:rPr>
            <w:noProof/>
          </w:rPr>
          <w:tab/>
        </w:r>
        <w:r>
          <w:rPr>
            <w:noProof/>
          </w:rPr>
          <w:tab/>
        </w:r>
        <w:r>
          <w:rPr>
            <w:noProof/>
          </w:rPr>
          <w:tab/>
        </w:r>
        <w:r>
          <w:rPr>
            <w:noProof/>
          </w:rPr>
          <w:tab/>
        </w:r>
      </w:p>
    </w:sdtContent>
  </w:sdt>
  <w:p w14:paraId="67F73262" w14:textId="0FEAC798" w:rsidR="0030719C" w:rsidRDefault="0030719C">
    <w:pPr>
      <w:spacing w:line="14"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E41D6" w14:textId="77777777" w:rsidR="00A665F5" w:rsidRDefault="00A665F5">
      <w:r>
        <w:separator/>
      </w:r>
    </w:p>
  </w:footnote>
  <w:footnote w:type="continuationSeparator" w:id="0">
    <w:p w14:paraId="3067ADFD" w14:textId="77777777" w:rsidR="00A665F5" w:rsidRDefault="00A665F5">
      <w:r>
        <w:continuationSeparator/>
      </w:r>
    </w:p>
  </w:footnote>
  <w:footnote w:type="continuationNotice" w:id="1">
    <w:p w14:paraId="22286065" w14:textId="77777777" w:rsidR="00A665F5" w:rsidRDefault="00A665F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247E8"/>
    <w:multiLevelType w:val="multilevel"/>
    <w:tmpl w:val="983017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6C6548"/>
    <w:multiLevelType w:val="multilevel"/>
    <w:tmpl w:val="72441D04"/>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 w15:restartNumberingAfterBreak="0">
    <w:nsid w:val="1FB80A18"/>
    <w:multiLevelType w:val="hybridMultilevel"/>
    <w:tmpl w:val="FAE81BA0"/>
    <w:lvl w:ilvl="0" w:tplc="D1961B6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7A619E"/>
    <w:multiLevelType w:val="multilevel"/>
    <w:tmpl w:val="75FEFD8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 w15:restartNumberingAfterBreak="0">
    <w:nsid w:val="4A403A8F"/>
    <w:multiLevelType w:val="hybridMultilevel"/>
    <w:tmpl w:val="68A84DAA"/>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5" w15:restartNumberingAfterBreak="0">
    <w:nsid w:val="4ACE175A"/>
    <w:multiLevelType w:val="hybridMultilevel"/>
    <w:tmpl w:val="EFEE31EA"/>
    <w:lvl w:ilvl="0" w:tplc="CC0EAF98">
      <w:start w:val="1"/>
      <w:numFmt w:val="upperLetter"/>
      <w:lvlText w:val="%1."/>
      <w:lvlJc w:val="left"/>
      <w:pPr>
        <w:ind w:left="450" w:hanging="360"/>
      </w:pPr>
      <w:rPr>
        <w:rFonts w:hint="default"/>
        <w:u w:val="single"/>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 w15:restartNumberingAfterBreak="0">
    <w:nsid w:val="4EC525AB"/>
    <w:multiLevelType w:val="multilevel"/>
    <w:tmpl w:val="9830177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 w15:restartNumberingAfterBreak="0">
    <w:nsid w:val="53595586"/>
    <w:multiLevelType w:val="hybridMultilevel"/>
    <w:tmpl w:val="ADD691E0"/>
    <w:lvl w:ilvl="0" w:tplc="20862A86">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6210564A"/>
    <w:multiLevelType w:val="hybridMultilevel"/>
    <w:tmpl w:val="6C86CC7C"/>
    <w:lvl w:ilvl="0" w:tplc="2CF2BBE8">
      <w:start w:val="1"/>
      <w:numFmt w:val="upperLetter"/>
      <w:lvlText w:val="%1."/>
      <w:lvlJc w:val="left"/>
      <w:pPr>
        <w:ind w:left="855" w:hanging="360"/>
      </w:pPr>
      <w:rPr>
        <w:rFonts w:hint="default"/>
        <w:i w:val="0"/>
        <w:u w:val="single"/>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9" w15:restartNumberingAfterBreak="0">
    <w:nsid w:val="65040B13"/>
    <w:multiLevelType w:val="hybridMultilevel"/>
    <w:tmpl w:val="25E400EE"/>
    <w:lvl w:ilvl="0" w:tplc="912839BA">
      <w:start w:val="2"/>
      <w:numFmt w:val="upperLetter"/>
      <w:lvlText w:val="%1."/>
      <w:lvlJc w:val="left"/>
      <w:pPr>
        <w:ind w:left="316" w:hanging="360"/>
      </w:pPr>
      <w:rPr>
        <w:rFonts w:hint="default"/>
        <w:u w:val="single" w:color="000000"/>
      </w:rPr>
    </w:lvl>
    <w:lvl w:ilvl="1" w:tplc="5488377A">
      <w:start w:val="1"/>
      <w:numFmt w:val="bullet"/>
      <w:lvlText w:val="•"/>
      <w:lvlJc w:val="left"/>
      <w:pPr>
        <w:ind w:left="1270" w:hanging="360"/>
      </w:pPr>
      <w:rPr>
        <w:rFonts w:hint="default"/>
      </w:rPr>
    </w:lvl>
    <w:lvl w:ilvl="2" w:tplc="B3AC7F6A">
      <w:start w:val="1"/>
      <w:numFmt w:val="bullet"/>
      <w:lvlText w:val="•"/>
      <w:lvlJc w:val="left"/>
      <w:pPr>
        <w:ind w:left="2224" w:hanging="360"/>
      </w:pPr>
      <w:rPr>
        <w:rFonts w:hint="default"/>
      </w:rPr>
    </w:lvl>
    <w:lvl w:ilvl="3" w:tplc="9FCE47CC">
      <w:start w:val="1"/>
      <w:numFmt w:val="bullet"/>
      <w:lvlText w:val="•"/>
      <w:lvlJc w:val="left"/>
      <w:pPr>
        <w:ind w:left="3179" w:hanging="360"/>
      </w:pPr>
      <w:rPr>
        <w:rFonts w:hint="default"/>
      </w:rPr>
    </w:lvl>
    <w:lvl w:ilvl="4" w:tplc="B63C96DC">
      <w:start w:val="1"/>
      <w:numFmt w:val="bullet"/>
      <w:lvlText w:val="•"/>
      <w:lvlJc w:val="left"/>
      <w:pPr>
        <w:ind w:left="4133" w:hanging="360"/>
      </w:pPr>
      <w:rPr>
        <w:rFonts w:hint="default"/>
      </w:rPr>
    </w:lvl>
    <w:lvl w:ilvl="5" w:tplc="194E1B92">
      <w:start w:val="1"/>
      <w:numFmt w:val="bullet"/>
      <w:lvlText w:val="•"/>
      <w:lvlJc w:val="left"/>
      <w:pPr>
        <w:ind w:left="5088" w:hanging="360"/>
      </w:pPr>
      <w:rPr>
        <w:rFonts w:hint="default"/>
      </w:rPr>
    </w:lvl>
    <w:lvl w:ilvl="6" w:tplc="062C0F28">
      <w:start w:val="1"/>
      <w:numFmt w:val="bullet"/>
      <w:lvlText w:val="•"/>
      <w:lvlJc w:val="left"/>
      <w:pPr>
        <w:ind w:left="6042" w:hanging="360"/>
      </w:pPr>
      <w:rPr>
        <w:rFonts w:hint="default"/>
      </w:rPr>
    </w:lvl>
    <w:lvl w:ilvl="7" w:tplc="AF889654">
      <w:start w:val="1"/>
      <w:numFmt w:val="bullet"/>
      <w:lvlText w:val="•"/>
      <w:lvlJc w:val="left"/>
      <w:pPr>
        <w:ind w:left="6996" w:hanging="360"/>
      </w:pPr>
      <w:rPr>
        <w:rFonts w:hint="default"/>
      </w:rPr>
    </w:lvl>
    <w:lvl w:ilvl="8" w:tplc="C1349A98">
      <w:start w:val="1"/>
      <w:numFmt w:val="bullet"/>
      <w:lvlText w:val="•"/>
      <w:lvlJc w:val="left"/>
      <w:pPr>
        <w:ind w:left="7951" w:hanging="360"/>
      </w:pPr>
      <w:rPr>
        <w:rFonts w:hint="default"/>
      </w:rPr>
    </w:lvl>
  </w:abstractNum>
  <w:num w:numId="1" w16cid:durableId="1943143350">
    <w:abstractNumId w:val="9"/>
  </w:num>
  <w:num w:numId="2" w16cid:durableId="40326076">
    <w:abstractNumId w:val="2"/>
  </w:num>
  <w:num w:numId="3" w16cid:durableId="621114862">
    <w:abstractNumId w:val="7"/>
  </w:num>
  <w:num w:numId="4" w16cid:durableId="1765614313">
    <w:abstractNumId w:val="8"/>
  </w:num>
  <w:num w:numId="5" w16cid:durableId="373697994">
    <w:abstractNumId w:val="4"/>
  </w:num>
  <w:num w:numId="6" w16cid:durableId="1908614713">
    <w:abstractNumId w:val="5"/>
  </w:num>
  <w:num w:numId="7" w16cid:durableId="1770465712">
    <w:abstractNumId w:val="3"/>
  </w:num>
  <w:num w:numId="8" w16cid:durableId="939676241">
    <w:abstractNumId w:val="1"/>
  </w:num>
  <w:num w:numId="9" w16cid:durableId="1264607986">
    <w:abstractNumId w:val="6"/>
  </w:num>
  <w:num w:numId="10" w16cid:durableId="2964913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U0NjOytDSxNDaxNDFW0lEKTi0uzszPAykwqQUAhK7ahSwAAAA="/>
  </w:docVars>
  <w:rsids>
    <w:rsidRoot w:val="0030719C"/>
    <w:rsid w:val="000032C1"/>
    <w:rsid w:val="000069E8"/>
    <w:rsid w:val="000634A8"/>
    <w:rsid w:val="00097122"/>
    <w:rsid w:val="000B3E20"/>
    <w:rsid w:val="000C2A25"/>
    <w:rsid w:val="000D0E4A"/>
    <w:rsid w:val="000D6743"/>
    <w:rsid w:val="0010364B"/>
    <w:rsid w:val="00111743"/>
    <w:rsid w:val="00122E9E"/>
    <w:rsid w:val="00131604"/>
    <w:rsid w:val="00133682"/>
    <w:rsid w:val="00140308"/>
    <w:rsid w:val="00151C84"/>
    <w:rsid w:val="00152D08"/>
    <w:rsid w:val="00162943"/>
    <w:rsid w:val="001641B9"/>
    <w:rsid w:val="00184DFB"/>
    <w:rsid w:val="001B2C27"/>
    <w:rsid w:val="001C26A6"/>
    <w:rsid w:val="001C4AD9"/>
    <w:rsid w:val="00224899"/>
    <w:rsid w:val="00230674"/>
    <w:rsid w:val="00231DFF"/>
    <w:rsid w:val="002366A1"/>
    <w:rsid w:val="00237583"/>
    <w:rsid w:val="002707B5"/>
    <w:rsid w:val="00270A16"/>
    <w:rsid w:val="002805DB"/>
    <w:rsid w:val="0029723A"/>
    <w:rsid w:val="002C2F8F"/>
    <w:rsid w:val="002D37A8"/>
    <w:rsid w:val="0030719C"/>
    <w:rsid w:val="00320E92"/>
    <w:rsid w:val="00325262"/>
    <w:rsid w:val="00325867"/>
    <w:rsid w:val="003432A0"/>
    <w:rsid w:val="003706A4"/>
    <w:rsid w:val="00376EE2"/>
    <w:rsid w:val="0038440E"/>
    <w:rsid w:val="00396349"/>
    <w:rsid w:val="003A2C6E"/>
    <w:rsid w:val="003A31FD"/>
    <w:rsid w:val="003B2878"/>
    <w:rsid w:val="003E2FF6"/>
    <w:rsid w:val="003F6229"/>
    <w:rsid w:val="0041544F"/>
    <w:rsid w:val="00463D82"/>
    <w:rsid w:val="004A280D"/>
    <w:rsid w:val="004A50E6"/>
    <w:rsid w:val="004C5838"/>
    <w:rsid w:val="004E3EF2"/>
    <w:rsid w:val="004E5EEA"/>
    <w:rsid w:val="004E78E9"/>
    <w:rsid w:val="004F0374"/>
    <w:rsid w:val="004F7276"/>
    <w:rsid w:val="00513CDE"/>
    <w:rsid w:val="00550E0D"/>
    <w:rsid w:val="005600A9"/>
    <w:rsid w:val="00573A62"/>
    <w:rsid w:val="0059768E"/>
    <w:rsid w:val="005B37B8"/>
    <w:rsid w:val="005E1163"/>
    <w:rsid w:val="0060475F"/>
    <w:rsid w:val="0062241C"/>
    <w:rsid w:val="006A705C"/>
    <w:rsid w:val="006D48F0"/>
    <w:rsid w:val="006E5E5B"/>
    <w:rsid w:val="00720A5D"/>
    <w:rsid w:val="00732C4C"/>
    <w:rsid w:val="007B4B26"/>
    <w:rsid w:val="008155D5"/>
    <w:rsid w:val="00821DDF"/>
    <w:rsid w:val="00831689"/>
    <w:rsid w:val="0083360C"/>
    <w:rsid w:val="008550FB"/>
    <w:rsid w:val="00863D33"/>
    <w:rsid w:val="00881C40"/>
    <w:rsid w:val="008B4BAC"/>
    <w:rsid w:val="008C065F"/>
    <w:rsid w:val="008C0B9F"/>
    <w:rsid w:val="008C796A"/>
    <w:rsid w:val="008E3E7B"/>
    <w:rsid w:val="0090029C"/>
    <w:rsid w:val="0092190C"/>
    <w:rsid w:val="00922ADD"/>
    <w:rsid w:val="009319E1"/>
    <w:rsid w:val="00936AD3"/>
    <w:rsid w:val="00947DE7"/>
    <w:rsid w:val="00947F2A"/>
    <w:rsid w:val="0095672C"/>
    <w:rsid w:val="00962E95"/>
    <w:rsid w:val="00967A38"/>
    <w:rsid w:val="00983B54"/>
    <w:rsid w:val="00995BAD"/>
    <w:rsid w:val="009A2490"/>
    <w:rsid w:val="009B017D"/>
    <w:rsid w:val="009D1F0C"/>
    <w:rsid w:val="009D5BB9"/>
    <w:rsid w:val="009E022C"/>
    <w:rsid w:val="009E1028"/>
    <w:rsid w:val="00A026BD"/>
    <w:rsid w:val="00A07ED8"/>
    <w:rsid w:val="00A36B49"/>
    <w:rsid w:val="00A665F5"/>
    <w:rsid w:val="00AA4004"/>
    <w:rsid w:val="00AA4469"/>
    <w:rsid w:val="00AC2AC3"/>
    <w:rsid w:val="00AC415D"/>
    <w:rsid w:val="00AD6DB8"/>
    <w:rsid w:val="00B0021F"/>
    <w:rsid w:val="00B24887"/>
    <w:rsid w:val="00B321B7"/>
    <w:rsid w:val="00B423A5"/>
    <w:rsid w:val="00B51CC0"/>
    <w:rsid w:val="00B53829"/>
    <w:rsid w:val="00B73189"/>
    <w:rsid w:val="00B73905"/>
    <w:rsid w:val="00BB085A"/>
    <w:rsid w:val="00BC60D6"/>
    <w:rsid w:val="00BD4890"/>
    <w:rsid w:val="00BD5B29"/>
    <w:rsid w:val="00BE55F6"/>
    <w:rsid w:val="00BE6ED7"/>
    <w:rsid w:val="00C06C7E"/>
    <w:rsid w:val="00C1597D"/>
    <w:rsid w:val="00C373AA"/>
    <w:rsid w:val="00C46323"/>
    <w:rsid w:val="00C56B8E"/>
    <w:rsid w:val="00C7207C"/>
    <w:rsid w:val="00C74FE2"/>
    <w:rsid w:val="00C85176"/>
    <w:rsid w:val="00C86CE0"/>
    <w:rsid w:val="00C93A91"/>
    <w:rsid w:val="00CC4063"/>
    <w:rsid w:val="00CE53AD"/>
    <w:rsid w:val="00D05F15"/>
    <w:rsid w:val="00D075DE"/>
    <w:rsid w:val="00D13FB5"/>
    <w:rsid w:val="00D270C7"/>
    <w:rsid w:val="00D31696"/>
    <w:rsid w:val="00D34D5E"/>
    <w:rsid w:val="00D54907"/>
    <w:rsid w:val="00D7472A"/>
    <w:rsid w:val="00D74849"/>
    <w:rsid w:val="00D80954"/>
    <w:rsid w:val="00D815E0"/>
    <w:rsid w:val="00D972D3"/>
    <w:rsid w:val="00DA18C5"/>
    <w:rsid w:val="00DA19D1"/>
    <w:rsid w:val="00DB4103"/>
    <w:rsid w:val="00DE593F"/>
    <w:rsid w:val="00E25E05"/>
    <w:rsid w:val="00E30356"/>
    <w:rsid w:val="00E50770"/>
    <w:rsid w:val="00E56E66"/>
    <w:rsid w:val="00EB13A1"/>
    <w:rsid w:val="00EB4AE1"/>
    <w:rsid w:val="00EB63C0"/>
    <w:rsid w:val="00EF1B67"/>
    <w:rsid w:val="00F14BA1"/>
    <w:rsid w:val="00F22589"/>
    <w:rsid w:val="00F713BE"/>
    <w:rsid w:val="00F80C70"/>
    <w:rsid w:val="00F90B8E"/>
    <w:rsid w:val="00FA6A60"/>
    <w:rsid w:val="00FB534B"/>
    <w:rsid w:val="00FD6685"/>
    <w:rsid w:val="00FE49FE"/>
    <w:rsid w:val="0903D285"/>
    <w:rsid w:val="0F8ECCB7"/>
    <w:rsid w:val="123E449E"/>
    <w:rsid w:val="12ABF3DE"/>
    <w:rsid w:val="1A39AF43"/>
    <w:rsid w:val="29F0B907"/>
    <w:rsid w:val="41D7B296"/>
    <w:rsid w:val="45F8F2F4"/>
    <w:rsid w:val="4FE39D39"/>
    <w:rsid w:val="50E100F8"/>
    <w:rsid w:val="52059B6D"/>
    <w:rsid w:val="53B0F937"/>
    <w:rsid w:val="5AD01CB5"/>
    <w:rsid w:val="5B891855"/>
    <w:rsid w:val="5E28FA55"/>
    <w:rsid w:val="6BBA1DE4"/>
    <w:rsid w:val="6F803EA6"/>
    <w:rsid w:val="73543872"/>
    <w:rsid w:val="749B366E"/>
    <w:rsid w:val="79A8DF40"/>
    <w:rsid w:val="7E5060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9BDA06"/>
  <w15:docId w15:val="{81E249A9-AF54-4763-A84F-F1FA8C5CE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outlineLvl w:val="0"/>
    </w:pPr>
    <w:rPr>
      <w:rFonts w:ascii="Times New Roman" w:eastAsia="Times New Roman" w:hAnsi="Times New Roman"/>
      <w:sz w:val="24"/>
      <w:szCs w:val="24"/>
    </w:rPr>
  </w:style>
  <w:style w:type="paragraph" w:styleId="Heading2">
    <w:name w:val="heading 2"/>
    <w:basedOn w:val="Normal"/>
    <w:uiPriority w:val="1"/>
    <w:qFormat/>
    <w:pPr>
      <w:ind w:left="120"/>
      <w:outlineLvl w:val="1"/>
    </w:pPr>
    <w:rPr>
      <w:rFonts w:ascii="Times New Roman" w:eastAsia="Times New Roman" w:hAnsi="Times New Roman"/>
      <w:i/>
      <w:sz w:val="24"/>
      <w:szCs w:val="24"/>
    </w:rPr>
  </w:style>
  <w:style w:type="paragraph" w:styleId="Heading3">
    <w:name w:val="heading 3"/>
    <w:basedOn w:val="Normal"/>
    <w:uiPriority w:val="1"/>
    <w:qFormat/>
    <w:pPr>
      <w:spacing w:before="62"/>
      <w:ind w:left="212"/>
      <w:outlineLvl w:val="2"/>
    </w:pPr>
    <w:rPr>
      <w:rFonts w:ascii="Calibri" w:eastAsia="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15"/>
    </w:pPr>
    <w:rPr>
      <w:rFonts w:ascii="Times New Roman" w:eastAsia="Times New Roman" w:hAnsi="Times New Roman"/>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2805DB"/>
    <w:pPr>
      <w:widowControl/>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05DB"/>
    <w:rPr>
      <w:rFonts w:ascii="Segoe UI" w:hAnsi="Segoe UI" w:cs="Segoe UI"/>
      <w:sz w:val="18"/>
      <w:szCs w:val="18"/>
    </w:rPr>
  </w:style>
  <w:style w:type="paragraph" w:styleId="Header">
    <w:name w:val="header"/>
    <w:basedOn w:val="Normal"/>
    <w:link w:val="HeaderChar"/>
    <w:uiPriority w:val="99"/>
    <w:unhideWhenUsed/>
    <w:rsid w:val="002805DB"/>
    <w:pPr>
      <w:tabs>
        <w:tab w:val="center" w:pos="4680"/>
        <w:tab w:val="right" w:pos="9360"/>
      </w:tabs>
    </w:pPr>
  </w:style>
  <w:style w:type="character" w:customStyle="1" w:styleId="HeaderChar">
    <w:name w:val="Header Char"/>
    <w:basedOn w:val="DefaultParagraphFont"/>
    <w:link w:val="Header"/>
    <w:uiPriority w:val="99"/>
    <w:rsid w:val="002805DB"/>
  </w:style>
  <w:style w:type="paragraph" w:styleId="Footer">
    <w:name w:val="footer"/>
    <w:basedOn w:val="Normal"/>
    <w:link w:val="FooterChar"/>
    <w:uiPriority w:val="99"/>
    <w:unhideWhenUsed/>
    <w:rsid w:val="002805DB"/>
    <w:pPr>
      <w:tabs>
        <w:tab w:val="center" w:pos="4680"/>
        <w:tab w:val="right" w:pos="9360"/>
      </w:tabs>
    </w:pPr>
  </w:style>
  <w:style w:type="character" w:customStyle="1" w:styleId="FooterChar">
    <w:name w:val="Footer Char"/>
    <w:basedOn w:val="DefaultParagraphFont"/>
    <w:link w:val="Footer"/>
    <w:uiPriority w:val="99"/>
    <w:rsid w:val="002805DB"/>
  </w:style>
  <w:style w:type="character" w:styleId="CommentReference">
    <w:name w:val="annotation reference"/>
    <w:basedOn w:val="DefaultParagraphFont"/>
    <w:uiPriority w:val="99"/>
    <w:semiHidden/>
    <w:unhideWhenUsed/>
    <w:rsid w:val="00184DFB"/>
    <w:rPr>
      <w:sz w:val="16"/>
      <w:szCs w:val="16"/>
    </w:rPr>
  </w:style>
  <w:style w:type="paragraph" w:styleId="CommentText">
    <w:name w:val="annotation text"/>
    <w:basedOn w:val="Normal"/>
    <w:link w:val="CommentTextChar"/>
    <w:uiPriority w:val="99"/>
    <w:semiHidden/>
    <w:unhideWhenUsed/>
    <w:rsid w:val="00184DFB"/>
    <w:rPr>
      <w:sz w:val="20"/>
      <w:szCs w:val="20"/>
    </w:rPr>
  </w:style>
  <w:style w:type="character" w:customStyle="1" w:styleId="CommentTextChar">
    <w:name w:val="Comment Text Char"/>
    <w:basedOn w:val="DefaultParagraphFont"/>
    <w:link w:val="CommentText"/>
    <w:uiPriority w:val="99"/>
    <w:semiHidden/>
    <w:rsid w:val="00184DFB"/>
    <w:rPr>
      <w:sz w:val="20"/>
      <w:szCs w:val="20"/>
    </w:rPr>
  </w:style>
  <w:style w:type="paragraph" w:styleId="CommentSubject">
    <w:name w:val="annotation subject"/>
    <w:basedOn w:val="CommentText"/>
    <w:next w:val="CommentText"/>
    <w:link w:val="CommentSubjectChar"/>
    <w:uiPriority w:val="99"/>
    <w:semiHidden/>
    <w:unhideWhenUsed/>
    <w:rsid w:val="00184DFB"/>
    <w:rPr>
      <w:b/>
      <w:bCs/>
    </w:rPr>
  </w:style>
  <w:style w:type="character" w:customStyle="1" w:styleId="CommentSubjectChar">
    <w:name w:val="Comment Subject Char"/>
    <w:basedOn w:val="CommentTextChar"/>
    <w:link w:val="CommentSubject"/>
    <w:uiPriority w:val="99"/>
    <w:semiHidden/>
    <w:rsid w:val="00184DFB"/>
    <w:rPr>
      <w:b/>
      <w:bCs/>
      <w:sz w:val="20"/>
      <w:szCs w:val="20"/>
    </w:rPr>
  </w:style>
  <w:style w:type="character" w:styleId="Hyperlink">
    <w:name w:val="Hyperlink"/>
    <w:basedOn w:val="DefaultParagraphFont"/>
    <w:uiPriority w:val="99"/>
    <w:unhideWhenUsed/>
    <w:rsid w:val="00C1597D"/>
    <w:rPr>
      <w:color w:val="0000FF" w:themeColor="hyperlink"/>
      <w:u w:val="single"/>
    </w:rPr>
  </w:style>
  <w:style w:type="character" w:styleId="UnresolvedMention">
    <w:name w:val="Unresolved Mention"/>
    <w:basedOn w:val="DefaultParagraphFont"/>
    <w:uiPriority w:val="99"/>
    <w:semiHidden/>
    <w:unhideWhenUsed/>
    <w:rsid w:val="00936AD3"/>
    <w:rPr>
      <w:color w:val="605E5C"/>
      <w:shd w:val="clear" w:color="auto" w:fill="E1DFDD"/>
    </w:rPr>
  </w:style>
  <w:style w:type="paragraph" w:styleId="Revision">
    <w:name w:val="Revision"/>
    <w:hidden/>
    <w:uiPriority w:val="99"/>
    <w:semiHidden/>
    <w:rsid w:val="00EF1B67"/>
    <w:pPr>
      <w:widowControl/>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5110341">
      <w:bodyDiv w:val="1"/>
      <w:marLeft w:val="0"/>
      <w:marRight w:val="0"/>
      <w:marTop w:val="0"/>
      <w:marBottom w:val="0"/>
      <w:divBdr>
        <w:top w:val="none" w:sz="0" w:space="0" w:color="auto"/>
        <w:left w:val="none" w:sz="0" w:space="0" w:color="auto"/>
        <w:bottom w:val="none" w:sz="0" w:space="0" w:color="auto"/>
        <w:right w:val="none" w:sz="0" w:space="0" w:color="auto"/>
      </w:divBdr>
    </w:div>
    <w:div w:id="1463310110">
      <w:bodyDiv w:val="1"/>
      <w:marLeft w:val="0"/>
      <w:marRight w:val="0"/>
      <w:marTop w:val="0"/>
      <w:marBottom w:val="0"/>
      <w:divBdr>
        <w:top w:val="none" w:sz="0" w:space="0" w:color="auto"/>
        <w:left w:val="none" w:sz="0" w:space="0" w:color="auto"/>
        <w:bottom w:val="none" w:sz="0" w:space="0" w:color="auto"/>
        <w:right w:val="none" w:sz="0" w:space="0" w:color="auto"/>
      </w:divBdr>
    </w:div>
    <w:div w:id="1624847327">
      <w:bodyDiv w:val="1"/>
      <w:marLeft w:val="0"/>
      <w:marRight w:val="0"/>
      <w:marTop w:val="0"/>
      <w:marBottom w:val="0"/>
      <w:divBdr>
        <w:top w:val="none" w:sz="0" w:space="0" w:color="auto"/>
        <w:left w:val="none" w:sz="0" w:space="0" w:color="auto"/>
        <w:bottom w:val="none" w:sz="0" w:space="0" w:color="auto"/>
        <w:right w:val="none" w:sz="0" w:space="0" w:color="auto"/>
      </w:divBdr>
    </w:div>
    <w:div w:id="18516042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radforms@essie.ufl.ed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graduateschool.ufl.ed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radforms@essie.ufl.edu"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radforms@essie.ufl.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4d8a604-cad2-4210-b9b8-bbcf72b564e9">
      <Terms xmlns="http://schemas.microsoft.com/office/infopath/2007/PartnerControls"/>
    </lcf76f155ced4ddcb4097134ff3c332f>
    <TaxCatchAll xmlns="69e90467-8c2c-48fa-9fa2-6dca64c7cb0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C952B1F3554B14D84E31F24F6195FA3" ma:contentTypeVersion="12" ma:contentTypeDescription="Create a new document." ma:contentTypeScope="" ma:versionID="d766fc2086a3c9b678308e432031e6ee">
  <xsd:schema xmlns:xsd="http://www.w3.org/2001/XMLSchema" xmlns:xs="http://www.w3.org/2001/XMLSchema" xmlns:p="http://schemas.microsoft.com/office/2006/metadata/properties" xmlns:ns2="f4d8a604-cad2-4210-b9b8-bbcf72b564e9" xmlns:ns3="69e90467-8c2c-48fa-9fa2-6dca64c7cb0f" targetNamespace="http://schemas.microsoft.com/office/2006/metadata/properties" ma:root="true" ma:fieldsID="a216b1b5093e5e5fe11e455046480c0f" ns2:_="" ns3:_="">
    <xsd:import namespace="f4d8a604-cad2-4210-b9b8-bbcf72b564e9"/>
    <xsd:import namespace="69e90467-8c2c-48fa-9fa2-6dca64c7cb0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d8a604-cad2-4210-b9b8-bbcf72b564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a0c477a-f09e-4137-8c49-77869fdcca9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e90467-8c2c-48fa-9fa2-6dca64c7cb0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895184e-2ffa-4833-8805-2228ab253e12}" ma:internalName="TaxCatchAll" ma:showField="CatchAllData" ma:web="69e90467-8c2c-48fa-9fa2-6dca64c7cb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E67425-78ED-40B6-A7CD-66D3D2C2787E}">
  <ds:schemaRefs>
    <ds:schemaRef ds:uri="http://schemas.openxmlformats.org/officeDocument/2006/bibliography"/>
  </ds:schemaRefs>
</ds:datastoreItem>
</file>

<file path=customXml/itemProps2.xml><?xml version="1.0" encoding="utf-8"?>
<ds:datastoreItem xmlns:ds="http://schemas.openxmlformats.org/officeDocument/2006/customXml" ds:itemID="{C64E6211-AD2D-4FEC-8B60-580E0F10E6F0}">
  <ds:schemaRefs>
    <ds:schemaRef ds:uri="http://schemas.microsoft.com/sharepoint/v3/contenttype/forms"/>
  </ds:schemaRefs>
</ds:datastoreItem>
</file>

<file path=customXml/itemProps3.xml><?xml version="1.0" encoding="utf-8"?>
<ds:datastoreItem xmlns:ds="http://schemas.openxmlformats.org/officeDocument/2006/customXml" ds:itemID="{F708DBF3-504B-4434-8B46-FEA0A25628F0}">
  <ds:schemaRefs>
    <ds:schemaRef ds:uri="http://www.w3.org/XML/1998/namespace"/>
    <ds:schemaRef ds:uri="f4d8a604-cad2-4210-b9b8-bbcf72b564e9"/>
    <ds:schemaRef ds:uri="http://purl.org/dc/dcmitype/"/>
    <ds:schemaRef ds:uri="http://purl.org/dc/elements/1.1/"/>
    <ds:schemaRef ds:uri="http://schemas.microsoft.com/office/2006/documentManagement/types"/>
    <ds:schemaRef ds:uri="http://purl.org/dc/terms/"/>
    <ds:schemaRef ds:uri="69e90467-8c2c-48fa-9fa2-6dca64c7cb0f"/>
    <ds:schemaRef ds:uri="http://schemas.microsoft.com/office/2006/metadata/properties"/>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2178A2A3-5940-4F45-870C-6EDB747DF8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d8a604-cad2-4210-b9b8-bbcf72b564e9"/>
    <ds:schemaRef ds:uri="69e90467-8c2c-48fa-9fa2-6dca64c7cb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2438</Words>
  <Characters>13898</Characters>
  <Application>Microsoft Office Word</Application>
  <DocSecurity>0</DocSecurity>
  <Lines>115</Lines>
  <Paragraphs>32</Paragraphs>
  <ScaleCrop>false</ScaleCrop>
  <Company>ESSIE</Company>
  <LinksUpToDate>false</LinksUpToDate>
  <CharactersWithSpaces>16304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nbeen</dc:creator>
  <cp:keywords/>
  <cp:lastModifiedBy>Yan, Xiang 'Jacob'</cp:lastModifiedBy>
  <cp:revision>20</cp:revision>
  <cp:lastPrinted>2018-07-30T20:01:00Z</cp:lastPrinted>
  <dcterms:created xsi:type="dcterms:W3CDTF">2021-08-26T13:12:00Z</dcterms:created>
  <dcterms:modified xsi:type="dcterms:W3CDTF">2023-08-22T02:00:00Z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2015-06-04T00:00:00Z</vt:filetime>
  </property>
  <property fmtid="{D5CDD505-2E9C-101B-9397-08002B2CF9AE}" pid="3" name="LastSaved">
    <vt:filetime>2017-07-24T00:00:00Z</vt:filetime>
  </property>
  <property fmtid="{D5CDD505-2E9C-101B-9397-08002B2CF9AE}" pid="4" name="ContentTypeId">
    <vt:lpwstr>0x0101006C952B1F3554B14D84E31F24F6195FA3</vt:lpwstr>
  </property>
  <property fmtid="{D5CDD505-2E9C-101B-9397-08002B2CF9AE}" pid="5" name="MediaServiceImageTags">
    <vt:lpwstr/>
  </property>
</Properties>
</file>